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bidi="ar"/>
        </w:rPr>
      </w:pPr>
      <w:r>
        <w:rPr>
          <w:rFonts w:hint="eastAsia" w:ascii="方正小标宋简体" w:hAnsi="方正小标宋简体" w:eastAsia="方正小标宋简体" w:cs="方正小标宋简体"/>
          <w:b w:val="0"/>
          <w:bCs w:val="0"/>
          <w:sz w:val="44"/>
          <w:szCs w:val="44"/>
          <w:lang w:bidi="ar"/>
        </w:rPr>
        <w:t>《宁夏回族自治区粮食安全保障条例》</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b/>
          <w:bCs/>
          <w:sz w:val="44"/>
          <w:szCs w:val="44"/>
        </w:rPr>
      </w:pPr>
      <w:r>
        <w:rPr>
          <w:rFonts w:hint="eastAsia" w:ascii="方正小标宋简体" w:hAnsi="方正小标宋简体" w:eastAsia="方正小标宋简体" w:cs="方正小标宋简体"/>
          <w:b w:val="0"/>
          <w:bCs w:val="0"/>
          <w:sz w:val="44"/>
          <w:szCs w:val="44"/>
          <w:lang w:bidi="ar"/>
        </w:rPr>
        <w:t>（草案</w:t>
      </w:r>
      <w:r>
        <w:rPr>
          <w:rFonts w:hint="eastAsia" w:ascii="方正小标宋简体" w:hAnsi="方正小标宋简体" w:eastAsia="方正小标宋简体" w:cs="方正小标宋简体"/>
          <w:b w:val="0"/>
          <w:bCs w:val="0"/>
          <w:sz w:val="44"/>
          <w:szCs w:val="44"/>
          <w:lang w:eastAsia="zh-CN" w:bidi="ar"/>
        </w:rPr>
        <w:t>征求意见稿</w:t>
      </w:r>
      <w:r>
        <w:rPr>
          <w:rFonts w:hint="eastAsia" w:ascii="方正小标宋简体" w:hAnsi="方正小标宋简体" w:eastAsia="方正小标宋简体" w:cs="方正小标宋简体"/>
          <w:b w:val="0"/>
          <w:bCs w:val="0"/>
          <w:sz w:val="44"/>
          <w:szCs w:val="44"/>
          <w:lang w:bidi="ar"/>
        </w:rPr>
        <w:t>）</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bidi="ar"/>
        </w:rPr>
        <w:t>第一章  总则</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第一条【立法目的】</w:t>
      </w:r>
      <w:r>
        <w:rPr>
          <w:rFonts w:hint="eastAsia" w:ascii="仿宋" w:hAnsi="仿宋" w:eastAsia="仿宋" w:cs="仿宋"/>
          <w:sz w:val="32"/>
          <w:szCs w:val="32"/>
          <w:lang w:bidi="ar"/>
        </w:rPr>
        <w:t xml:space="preserve"> 为了保障粮食安全，</w:t>
      </w:r>
      <w:r>
        <w:rPr>
          <w:rFonts w:hint="eastAsia" w:ascii="仿宋" w:hAnsi="仿宋" w:eastAsia="仿宋" w:cs="仿宋"/>
          <w:sz w:val="32"/>
          <w:szCs w:val="32"/>
        </w:rPr>
        <w:t>提高粮食综合生产能力，促进粮食产业高质量发展，</w:t>
      </w:r>
      <w:r>
        <w:rPr>
          <w:rFonts w:hint="eastAsia" w:ascii="仿宋" w:hAnsi="仿宋" w:eastAsia="仿宋" w:cs="仿宋"/>
          <w:sz w:val="32"/>
          <w:szCs w:val="32"/>
          <w:lang w:bidi="ar"/>
        </w:rPr>
        <w:t>确保谷物基本自给、口粮绝对安全，防范和抵御粮食安全风险，维护经济社会稳定，根据《中华人民共和国粮食安全保障法》和有关法律、行政法规规定，结合自治区实际，制定本条例。</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第二条【适用范围】</w:t>
      </w:r>
      <w:r>
        <w:rPr>
          <w:rFonts w:hint="eastAsia" w:ascii="仿宋" w:hAnsi="仿宋" w:eastAsia="仿宋" w:cs="仿宋"/>
          <w:sz w:val="32"/>
          <w:szCs w:val="32"/>
          <w:lang w:bidi="ar"/>
        </w:rPr>
        <w:t xml:space="preserve"> 自治区行政区域内粮食安全保障工作适用本条例。</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第三条【基本原则】</w:t>
      </w:r>
      <w:r>
        <w:rPr>
          <w:rFonts w:hint="eastAsia" w:ascii="仿宋" w:hAnsi="仿宋" w:eastAsia="仿宋" w:cs="仿宋"/>
          <w:sz w:val="32"/>
          <w:szCs w:val="32"/>
          <w:lang w:bidi="ar"/>
        </w:rPr>
        <w:t xml:space="preserve"> 自治区粮食安全保障工作坚持中国共产党的全面领导，贯彻落实总体国家安全观、粮食安全战略，践行大食物观，完善多元化食物供给体系，多途径开发食物来源。</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第四条【政府职责】</w:t>
      </w:r>
      <w:r>
        <w:rPr>
          <w:rFonts w:hint="eastAsia" w:ascii="仿宋" w:hAnsi="仿宋" w:eastAsia="仿宋" w:cs="仿宋"/>
          <w:sz w:val="32"/>
          <w:szCs w:val="32"/>
          <w:lang w:bidi="ar"/>
        </w:rPr>
        <w:t xml:space="preserve"> 自治区</w:t>
      </w:r>
      <w:r>
        <w:rPr>
          <w:rFonts w:hint="eastAsia" w:ascii="仿宋" w:hAnsi="仿宋" w:eastAsia="仿宋" w:cs="仿宋"/>
          <w:sz w:val="32"/>
          <w:szCs w:val="32"/>
          <w:lang w:val="en-US" w:eastAsia="zh-CN" w:bidi="ar"/>
        </w:rPr>
        <w:t>全面落实</w:t>
      </w:r>
      <w:r>
        <w:rPr>
          <w:rFonts w:hint="eastAsia" w:ascii="仿宋" w:hAnsi="仿宋" w:eastAsia="仿宋" w:cs="仿宋"/>
          <w:sz w:val="32"/>
          <w:szCs w:val="32"/>
          <w:lang w:bidi="ar"/>
        </w:rPr>
        <w:t>粮食安全党政同责。县级以上地方人民政府应当承担保障本行政区域粮食安全的具体责任，将粮食安全保障纳入国民经济和社会发展规划，将粮食安全保障所需经费列入本级财政预算。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县级以上地方人民政府及其有关部门应当根据粮食安全保障目标、任务等，编制粮食安全保障相关专项规划，按照程序批准后实施。</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eastAsia="zh-CN" w:bidi="ar"/>
        </w:rPr>
      </w:pPr>
      <w:r>
        <w:rPr>
          <w:rFonts w:hint="eastAsia" w:ascii="仿宋" w:hAnsi="仿宋" w:eastAsia="仿宋" w:cs="仿宋"/>
          <w:b/>
          <w:bCs/>
          <w:sz w:val="32"/>
          <w:szCs w:val="32"/>
          <w:lang w:bidi="ar"/>
        </w:rPr>
        <w:t>第五条【部门职责】</w:t>
      </w:r>
      <w:r>
        <w:rPr>
          <w:rFonts w:hint="eastAsia" w:ascii="仿宋" w:hAnsi="仿宋" w:eastAsia="仿宋" w:cs="仿宋"/>
          <w:sz w:val="32"/>
          <w:szCs w:val="32"/>
          <w:lang w:bidi="ar"/>
        </w:rPr>
        <w:t xml:space="preserve"> 县级以上地方人民政府发展和改革、自然资源、农业农村、粮食和储备、工业和信息化等主管部门依照本条例和规定的职责，协同配合，做好粮食安全保障工作。市场监督管理、</w:t>
      </w:r>
      <w:r>
        <w:rPr>
          <w:rFonts w:hint="eastAsia" w:ascii="仿宋" w:hAnsi="仿宋" w:eastAsia="仿宋" w:cs="仿宋"/>
          <w:sz w:val="32"/>
          <w:szCs w:val="32"/>
          <w:lang w:val="en-US" w:eastAsia="zh-CN" w:bidi="ar"/>
        </w:rPr>
        <w:t>水行政、</w:t>
      </w:r>
      <w:r>
        <w:rPr>
          <w:rFonts w:hint="eastAsia" w:ascii="仿宋" w:hAnsi="仿宋" w:eastAsia="仿宋" w:cs="仿宋"/>
          <w:sz w:val="32"/>
          <w:szCs w:val="32"/>
          <w:lang w:bidi="ar"/>
        </w:rPr>
        <w:t>卫生健康</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生态环境</w:t>
      </w:r>
      <w:r>
        <w:rPr>
          <w:rFonts w:hint="eastAsia" w:ascii="仿宋" w:hAnsi="仿宋" w:eastAsia="仿宋" w:cs="仿宋"/>
          <w:sz w:val="32"/>
          <w:szCs w:val="32"/>
          <w:lang w:bidi="ar"/>
        </w:rPr>
        <w:t>等部门在职责范围内负责与粮食安全有关工作</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sz w:val="32"/>
          <w:szCs w:val="32"/>
          <w:lang w:eastAsia="zh-CN"/>
        </w:rPr>
      </w:pPr>
      <w:r>
        <w:rPr>
          <w:rFonts w:hint="eastAsia" w:ascii="仿宋" w:hAnsi="仿宋" w:eastAsia="仿宋" w:cs="仿宋"/>
          <w:sz w:val="32"/>
          <w:szCs w:val="32"/>
          <w:lang w:bidi="ar"/>
        </w:rPr>
        <w:t>县级以上地方人民政府应当建立健全粮食安全保障协调机制，组织和督促有关部门依法履行粮食安全保障职责。</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第六条【多种所有制经营】</w:t>
      </w:r>
      <w:r>
        <w:rPr>
          <w:rFonts w:hint="eastAsia" w:ascii="仿宋" w:hAnsi="仿宋" w:eastAsia="仿宋" w:cs="仿宋"/>
          <w:sz w:val="32"/>
          <w:szCs w:val="32"/>
          <w:lang w:bidi="ar"/>
        </w:rPr>
        <w:t xml:space="preserve"> 国有粮食企业应当带头执行国家粮食政策，在粮食流通中发挥主渠道作用。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县级以上地方人民政府应当支持多种所有制</w:t>
      </w:r>
      <w:r>
        <w:rPr>
          <w:rFonts w:hint="eastAsia" w:ascii="仿宋" w:hAnsi="仿宋" w:eastAsia="仿宋" w:cs="仿宋"/>
          <w:sz w:val="32"/>
          <w:szCs w:val="32"/>
          <w:lang w:val="en-US" w:eastAsia="zh-CN" w:bidi="ar"/>
        </w:rPr>
        <w:t>经营</w:t>
      </w:r>
      <w:r>
        <w:rPr>
          <w:rFonts w:hint="eastAsia" w:ascii="仿宋" w:hAnsi="仿宋" w:eastAsia="仿宋" w:cs="仿宋"/>
          <w:sz w:val="32"/>
          <w:szCs w:val="32"/>
          <w:lang w:bidi="ar"/>
        </w:rPr>
        <w:t>主体从事粮食生产经营活动，发挥民营企业作用，保障其合法权益，促进公平竞争。</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第七条【主体登记】</w:t>
      </w:r>
      <w:r>
        <w:rPr>
          <w:rFonts w:hint="eastAsia" w:ascii="仿宋" w:hAnsi="仿宋" w:eastAsia="仿宋" w:cs="仿宋"/>
          <w:sz w:val="32"/>
          <w:szCs w:val="32"/>
          <w:lang w:bidi="ar"/>
        </w:rPr>
        <w:t xml:space="preserve"> 从事粮食生产、储备、流通、加工等活动的</w:t>
      </w:r>
      <w:r>
        <w:rPr>
          <w:rFonts w:hint="eastAsia" w:ascii="仿宋" w:hAnsi="仿宋" w:eastAsia="仿宋" w:cs="仿宋"/>
          <w:sz w:val="32"/>
          <w:szCs w:val="32"/>
          <w:lang w:val="en-US" w:eastAsia="zh-CN" w:bidi="ar"/>
        </w:rPr>
        <w:t>经营</w:t>
      </w:r>
      <w:r>
        <w:rPr>
          <w:rFonts w:hint="eastAsia" w:ascii="仿宋" w:hAnsi="仿宋" w:eastAsia="仿宋" w:cs="仿宋"/>
          <w:sz w:val="32"/>
          <w:szCs w:val="32"/>
          <w:lang w:bidi="ar"/>
        </w:rPr>
        <w:t>主体，应当依法办理登记并取得营业执照。未经登记，不得以</w:t>
      </w:r>
      <w:r>
        <w:rPr>
          <w:rFonts w:hint="eastAsia" w:ascii="仿宋" w:hAnsi="仿宋" w:eastAsia="仿宋" w:cs="仿宋"/>
          <w:sz w:val="32"/>
          <w:szCs w:val="32"/>
          <w:lang w:val="en-US" w:eastAsia="zh-CN" w:bidi="ar"/>
        </w:rPr>
        <w:t>经营</w:t>
      </w:r>
      <w:r>
        <w:rPr>
          <w:rFonts w:hint="eastAsia" w:ascii="仿宋" w:hAnsi="仿宋" w:eastAsia="仿宋" w:cs="仿宋"/>
          <w:sz w:val="32"/>
          <w:szCs w:val="32"/>
          <w:lang w:bidi="ar"/>
        </w:rPr>
        <w:t>主体名义从事经营活动。法律、行政法规规定无需办理登记的除外。</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第八条【主体责任】</w:t>
      </w:r>
      <w:r>
        <w:rPr>
          <w:rFonts w:hint="eastAsia" w:ascii="仿宋" w:hAnsi="仿宋" w:eastAsia="仿宋" w:cs="仿宋"/>
          <w:sz w:val="32"/>
          <w:szCs w:val="32"/>
          <w:lang w:bidi="ar"/>
        </w:rPr>
        <w:t xml:space="preserve"> 粮食生产者、经营者、消费者和社会组织应当遵守法律、法规和社会公德，履行法定义务，承担社会责任，共同保障粮食安全。</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 xml:space="preserve">第九条【科技创新】 </w:t>
      </w:r>
      <w:r>
        <w:rPr>
          <w:rFonts w:hint="eastAsia" w:ascii="仿宋" w:hAnsi="仿宋" w:eastAsia="仿宋" w:cs="仿宋"/>
          <w:sz w:val="32"/>
          <w:szCs w:val="32"/>
          <w:lang w:bidi="ar"/>
        </w:rPr>
        <w:t>县级以上地方人民政府及其有关部门应当增强粮食行业科技创新能力，加快粮食科技与粮食产业经济融合发展，着力推进粮食科技成果转化应用，完善粮食安全保障领域科技人才引进、培养、选拔和动态管理机制，为保障粮食安全提供坚强支撑。</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第十条【投入保障机制】</w:t>
      </w:r>
      <w:r>
        <w:rPr>
          <w:rFonts w:hint="eastAsia" w:ascii="仿宋" w:hAnsi="仿宋" w:eastAsia="仿宋" w:cs="仿宋"/>
          <w:sz w:val="32"/>
          <w:szCs w:val="32"/>
          <w:lang w:bidi="ar"/>
        </w:rPr>
        <w:t xml:space="preserve"> 县级以上地方人民政府及其有关部门应当落实国家和自治区支持粮食发展的财政、税收、金融、土地等各项政策，加大对粮食安全保障工作的支持，建立稳定长效投入机制。充分发挥政策性银行作用，采取政府购买服务、担保贴息、以奖代补等措施，带动社会资本投向粮食安全保障各领域。</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第十一条【舆论宣传教育】</w:t>
      </w:r>
      <w:r>
        <w:rPr>
          <w:rFonts w:hint="eastAsia" w:ascii="仿宋" w:hAnsi="仿宋" w:eastAsia="仿宋" w:cs="仿宋"/>
          <w:sz w:val="32"/>
          <w:szCs w:val="32"/>
          <w:lang w:bidi="ar"/>
        </w:rPr>
        <w:t xml:space="preserve"> 县级以上地方人民政府及其有关部门、新闻媒体应当做好保障粮食安全的法律、法规、政策措施和经验成果的宣传，营造良好的营商舆论氛围。</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第十二条【表彰奖励】</w:t>
      </w:r>
      <w:r>
        <w:rPr>
          <w:rFonts w:hint="eastAsia" w:ascii="仿宋" w:hAnsi="仿宋" w:eastAsia="仿宋" w:cs="仿宋"/>
          <w:sz w:val="32"/>
          <w:szCs w:val="32"/>
          <w:lang w:bidi="ar"/>
        </w:rPr>
        <w:t xml:space="preserve"> 在粮食安全保障工作中做出显著成绩的单位和个人，县级以上地方人民政府应当按照有关规定给予表彰、奖励。</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第二章  耕地保护</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第十三条【三区三线】</w:t>
      </w:r>
      <w:r>
        <w:rPr>
          <w:rFonts w:hint="eastAsia" w:ascii="仿宋" w:hAnsi="仿宋" w:eastAsia="仿宋" w:cs="仿宋"/>
          <w:sz w:val="32"/>
          <w:szCs w:val="32"/>
          <w:lang w:bidi="ar"/>
        </w:rPr>
        <w:t xml:space="preserve"> </w:t>
      </w:r>
      <w:r>
        <w:rPr>
          <w:rFonts w:hint="eastAsia" w:ascii="仿宋" w:hAnsi="仿宋" w:eastAsia="仿宋" w:cs="仿宋"/>
          <w:sz w:val="32"/>
          <w:szCs w:val="32"/>
          <w:lang w:val="en-US" w:eastAsia="zh-CN" w:bidi="ar"/>
        </w:rPr>
        <w:t>县</w:t>
      </w:r>
      <w:r>
        <w:rPr>
          <w:rFonts w:hint="eastAsia" w:ascii="仿宋" w:hAnsi="仿宋" w:eastAsia="仿宋" w:cs="仿宋"/>
          <w:sz w:val="32"/>
          <w:szCs w:val="32"/>
          <w:lang w:bidi="ar"/>
        </w:rPr>
        <w:t>级以上地方人民政府及其有关部门应当依据国土空间总体规划</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统筹农业、生态、城镇等功能空间，划定并落实耕地和永久基本农田、生态保护红线、城镇开发边界三条控制线，严格保护耕地，确保耕地数量不减少、质量不降低。</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sz w:val="32"/>
          <w:szCs w:val="32"/>
        </w:rPr>
      </w:pPr>
      <w:r>
        <w:rPr>
          <w:rFonts w:hint="eastAsia" w:ascii="仿宋" w:hAnsi="仿宋" w:eastAsia="仿宋" w:cs="仿宋"/>
          <w:b/>
          <w:bCs/>
          <w:sz w:val="32"/>
          <w:szCs w:val="32"/>
          <w:lang w:bidi="ar"/>
        </w:rPr>
        <w:t>第十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条</w:t>
      </w:r>
      <w:r>
        <w:rPr>
          <w:rFonts w:hint="eastAsia" w:ascii="仿宋" w:hAnsi="仿宋" w:eastAsia="仿宋" w:cs="仿宋"/>
          <w:b/>
          <w:bCs/>
          <w:sz w:val="32"/>
          <w:szCs w:val="32"/>
          <w:lang w:eastAsia="zh-CN" w:bidi="ar"/>
        </w:rPr>
        <w:t>【</w:t>
      </w:r>
      <w:r>
        <w:rPr>
          <w:rFonts w:hint="eastAsia" w:ascii="仿宋" w:hAnsi="仿宋" w:eastAsia="仿宋" w:cs="仿宋"/>
          <w:b/>
          <w:bCs/>
          <w:sz w:val="32"/>
          <w:szCs w:val="32"/>
          <w:lang w:val="en-US" w:eastAsia="zh-CN" w:bidi="ar"/>
        </w:rPr>
        <w:t>占用耕地补偿制度</w:t>
      </w:r>
      <w:r>
        <w:rPr>
          <w:rFonts w:hint="eastAsia" w:ascii="仿宋" w:hAnsi="仿宋" w:eastAsia="仿宋" w:cs="仿宋"/>
          <w:b w:val="0"/>
          <w:bCs w:val="0"/>
          <w:sz w:val="32"/>
          <w:szCs w:val="32"/>
          <w:lang w:eastAsia="zh-CN" w:bidi="ar"/>
        </w:rPr>
        <w:t>】</w:t>
      </w:r>
      <w:r>
        <w:rPr>
          <w:rFonts w:hint="eastAsia" w:ascii="仿宋" w:hAnsi="仿宋" w:eastAsia="仿宋" w:cs="仿宋"/>
          <w:sz w:val="32"/>
          <w:szCs w:val="32"/>
          <w:lang w:bidi="ar"/>
        </w:rPr>
        <w:t> </w:t>
      </w:r>
      <w:r>
        <w:rPr>
          <w:rFonts w:hint="eastAsia" w:ascii="仿宋" w:hAnsi="仿宋" w:eastAsia="仿宋" w:cs="仿宋"/>
          <w:sz w:val="32"/>
          <w:szCs w:val="32"/>
          <w:lang w:val="en-US" w:eastAsia="zh-CN" w:bidi="ar"/>
        </w:rPr>
        <w:t>自治区实行占用耕地补偿制度。非农建设、造林种树、种果种茶等占用耕地</w:t>
      </w:r>
      <w:r>
        <w:rPr>
          <w:rFonts w:hint="eastAsia" w:ascii="仿宋" w:hAnsi="仿宋" w:eastAsia="仿宋" w:cs="仿宋"/>
          <w:sz w:val="32"/>
          <w:szCs w:val="32"/>
          <w:lang w:bidi="ar"/>
        </w:rPr>
        <w:t>的，应当依法落实补充耕地责任，补充与所占用耕地数量相等、质量相当的耕地。没有条件自行补充的，非农建设要按规定缴纳耕地开垦费。对违法违规占用耕地的，冻结违法用地所在地储备库中相应的补充耕地指标，拆除复耕后解除冻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val="en-US" w:eastAsia="zh-CN" w:bidi="ar"/>
        </w:rPr>
        <w:t>自治区</w:t>
      </w:r>
      <w:r>
        <w:rPr>
          <w:rFonts w:hint="eastAsia" w:ascii="仿宋" w:hAnsi="仿宋" w:eastAsia="仿宋" w:cs="仿宋"/>
          <w:sz w:val="32"/>
          <w:szCs w:val="32"/>
          <w:lang w:bidi="ar"/>
        </w:rPr>
        <w:t>、设区的市人民政府应当组织本级自然资源</w:t>
      </w:r>
      <w:r>
        <w:rPr>
          <w:rFonts w:hint="eastAsia" w:ascii="仿宋" w:hAnsi="仿宋" w:eastAsia="仿宋" w:cs="仿宋"/>
          <w:sz w:val="32"/>
          <w:szCs w:val="32"/>
          <w:lang w:val="en-US" w:eastAsia="zh-CN" w:bidi="ar"/>
        </w:rPr>
        <w:t>主管部门</w:t>
      </w:r>
      <w:r>
        <w:rPr>
          <w:rFonts w:hint="eastAsia" w:ascii="仿宋" w:hAnsi="仿宋" w:eastAsia="仿宋" w:cs="仿宋"/>
          <w:sz w:val="32"/>
          <w:szCs w:val="32"/>
          <w:lang w:bidi="ar"/>
        </w:rPr>
        <w:t>对下一级人民政府补充耕地的数量进行认定并组织本级农业农村主管部门对补充耕地的质量进行验收，加强耕地质量跟踪评价。</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条【严控耕地用途】</w:t>
      </w:r>
      <w:r>
        <w:rPr>
          <w:rFonts w:hint="eastAsia" w:ascii="仿宋" w:hAnsi="仿宋" w:eastAsia="仿宋" w:cs="仿宋"/>
          <w:sz w:val="32"/>
          <w:szCs w:val="32"/>
          <w:lang w:bidi="ar"/>
        </w:rPr>
        <w:t xml:space="preserve"> </w:t>
      </w:r>
      <w:r>
        <w:rPr>
          <w:rFonts w:hint="eastAsia" w:ascii="仿宋" w:hAnsi="仿宋" w:eastAsia="仿宋" w:cs="仿宋"/>
          <w:sz w:val="32"/>
          <w:szCs w:val="32"/>
          <w:lang w:val="en-US" w:eastAsia="zh-CN" w:bidi="ar"/>
        </w:rPr>
        <w:t>县级以上地方人民政府及其有关部门应当落实耕地利用优先序，强化耕地种植用途管制。</w:t>
      </w:r>
      <w:r>
        <w:rPr>
          <w:rFonts w:hint="eastAsia" w:ascii="仿宋" w:hAnsi="仿宋" w:eastAsia="仿宋" w:cs="仿宋"/>
          <w:sz w:val="32"/>
          <w:szCs w:val="32"/>
          <w:lang w:bidi="ar"/>
        </w:rPr>
        <w:t>永久基本农田重点用于粮食生产，保障小麦、水稻、玉米三大谷物种植，一般耕地主要用于粮食和棉、油、糖、蔬菜等农产品及饲草饲料生产。严格控制耕地转为林地、草地、园地等其他农用地，禁止违规占用耕地</w:t>
      </w:r>
      <w:r>
        <w:rPr>
          <w:rFonts w:hint="eastAsia" w:ascii="仿宋" w:hAnsi="仿宋" w:eastAsia="仿宋" w:cs="仿宋"/>
          <w:sz w:val="32"/>
          <w:szCs w:val="32"/>
          <w:lang w:val="en-US" w:eastAsia="zh-CN" w:bidi="ar"/>
        </w:rPr>
        <w:t>挖塘养鱼、畜禽养殖、</w:t>
      </w:r>
      <w:r>
        <w:rPr>
          <w:rFonts w:hint="eastAsia" w:ascii="仿宋" w:hAnsi="仿宋" w:eastAsia="仿宋" w:cs="仿宋"/>
          <w:sz w:val="32"/>
          <w:szCs w:val="32"/>
          <w:lang w:bidi="ar"/>
        </w:rPr>
        <w:t>绿化造林、挖湖造景等行为。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w:t>
      </w:r>
      <w:r>
        <w:rPr>
          <w:rFonts w:hint="eastAsia" w:ascii="仿宋" w:hAnsi="仿宋" w:eastAsia="仿宋" w:cs="仿宋"/>
          <w:sz w:val="32"/>
          <w:szCs w:val="32"/>
          <w:lang w:val="en-US" w:eastAsia="zh-CN" w:bidi="ar"/>
        </w:rPr>
        <w:t>地方</w:t>
      </w:r>
      <w:r>
        <w:rPr>
          <w:rFonts w:hint="eastAsia" w:ascii="仿宋" w:hAnsi="仿宋" w:eastAsia="仿宋" w:cs="仿宋"/>
          <w:sz w:val="32"/>
          <w:szCs w:val="32"/>
          <w:lang w:bidi="ar"/>
        </w:rPr>
        <w:t>人民政府农业农村主管部门应当加强耕地种植用途管控日常监督，</w:t>
      </w:r>
      <w:r>
        <w:rPr>
          <w:rFonts w:hint="eastAsia" w:ascii="仿宋" w:hAnsi="仿宋" w:eastAsia="仿宋" w:cs="仿宋"/>
          <w:sz w:val="32"/>
          <w:szCs w:val="32"/>
          <w:lang w:val="en-US" w:eastAsia="zh-CN" w:bidi="ar"/>
        </w:rPr>
        <w:t>村民</w:t>
      </w:r>
      <w:r>
        <w:rPr>
          <w:rFonts w:hint="eastAsia" w:ascii="仿宋" w:hAnsi="仿宋" w:eastAsia="仿宋" w:cs="仿宋"/>
          <w:sz w:val="32"/>
          <w:szCs w:val="32"/>
          <w:lang w:bidi="ar"/>
        </w:rPr>
        <w:t>委员会、农村集体经济组织发现违反耕地种植用途管控要求行为的，应当及时向乡镇人民政府或者县级人民政府农业农村主管部门报告。</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第十</w:t>
      </w:r>
      <w:r>
        <w:rPr>
          <w:rFonts w:hint="eastAsia" w:ascii="仿宋" w:hAnsi="仿宋" w:eastAsia="仿宋" w:cs="仿宋"/>
          <w:b/>
          <w:bCs/>
          <w:sz w:val="32"/>
          <w:szCs w:val="32"/>
          <w:lang w:val="en-US" w:eastAsia="zh-CN" w:bidi="ar"/>
        </w:rPr>
        <w:t>六</w:t>
      </w:r>
      <w:r>
        <w:rPr>
          <w:rFonts w:hint="eastAsia" w:ascii="仿宋" w:hAnsi="仿宋" w:eastAsia="仿宋" w:cs="仿宋"/>
          <w:b/>
          <w:bCs/>
          <w:sz w:val="32"/>
          <w:szCs w:val="32"/>
          <w:lang w:bidi="ar"/>
        </w:rPr>
        <w:t xml:space="preserve">条【耕地质量保护】 </w:t>
      </w:r>
      <w:r>
        <w:rPr>
          <w:rFonts w:hint="eastAsia" w:ascii="仿宋" w:hAnsi="仿宋" w:eastAsia="仿宋" w:cs="仿宋"/>
          <w:sz w:val="32"/>
          <w:szCs w:val="32"/>
          <w:lang w:bidi="ar"/>
        </w:rPr>
        <w:t>县级以上地方人民政府应当全面推进耕地质量监测与保护提升工作，建设耕地质量监测检测体系，开展耕地质量调查监测评价，大力推广耕地质量提升技术，推进耕地污染防控，强化耕地质量提升技术集成研究，建立耕地质量保护提升服务体系，强化耕地质量保护监督管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第十</w:t>
      </w:r>
      <w:r>
        <w:rPr>
          <w:rFonts w:hint="eastAsia" w:ascii="仿宋" w:hAnsi="仿宋" w:eastAsia="仿宋" w:cs="仿宋"/>
          <w:b/>
          <w:bCs/>
          <w:sz w:val="32"/>
          <w:szCs w:val="32"/>
          <w:lang w:val="en-US" w:eastAsia="zh-CN" w:bidi="ar"/>
        </w:rPr>
        <w:t>七</w:t>
      </w:r>
      <w:r>
        <w:rPr>
          <w:rFonts w:hint="eastAsia" w:ascii="仿宋" w:hAnsi="仿宋" w:eastAsia="仿宋" w:cs="仿宋"/>
          <w:b/>
          <w:bCs/>
          <w:sz w:val="32"/>
          <w:szCs w:val="32"/>
          <w:lang w:bidi="ar"/>
        </w:rPr>
        <w:t>条【撂荒地治理】</w:t>
      </w:r>
      <w:r>
        <w:rPr>
          <w:rFonts w:hint="eastAsia" w:ascii="仿宋" w:hAnsi="仿宋" w:eastAsia="仿宋" w:cs="仿宋"/>
          <w:sz w:val="32"/>
          <w:szCs w:val="32"/>
          <w:lang w:bidi="ar"/>
        </w:rPr>
        <w:t xml:space="preserve"> 县级以上地方人民政府应当推进撂荒地治理，抓好撂荒地利用。建立撂荒地摸排机制，禁止闲置、荒芜永久基本农田。对常年撂荒地，采取村集体代耕代种、托管服务等形式，重点用于发展粮食生产。</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第十</w:t>
      </w:r>
      <w:r>
        <w:rPr>
          <w:rFonts w:hint="eastAsia" w:ascii="仿宋" w:hAnsi="仿宋" w:eastAsia="仿宋" w:cs="仿宋"/>
          <w:b/>
          <w:bCs/>
          <w:sz w:val="32"/>
          <w:szCs w:val="32"/>
          <w:lang w:val="en-US" w:eastAsia="zh-CN" w:bidi="ar"/>
        </w:rPr>
        <w:t>八</w:t>
      </w:r>
      <w:r>
        <w:rPr>
          <w:rFonts w:hint="eastAsia" w:ascii="仿宋" w:hAnsi="仿宋" w:eastAsia="仿宋" w:cs="仿宋"/>
          <w:b/>
          <w:bCs/>
          <w:sz w:val="32"/>
          <w:szCs w:val="32"/>
          <w:lang w:bidi="ar"/>
        </w:rPr>
        <w:t>条【盐碱地利用】</w:t>
      </w:r>
      <w:r>
        <w:rPr>
          <w:rFonts w:hint="eastAsia" w:ascii="仿宋" w:hAnsi="仿宋" w:eastAsia="仿宋" w:cs="仿宋"/>
          <w:sz w:val="32"/>
          <w:szCs w:val="32"/>
          <w:lang w:bidi="ar"/>
        </w:rPr>
        <w:t xml:space="preserve"> 自治区推动盐碱地综合利用，集成现代工程技术、农业技术</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生物技术等，构建盐碱地综合利用科技创新体系，提升盐碱化耕地质量，挖掘盐碱地开发潜力，有效提高粮食作物产量，持续推进盐渍化耕地改良利用。转化盐碱地综合利用新品种、新技术、新装备、新模式，示范带动盐碱地特色农业开发，促进盐碱地多元化利用。</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第三章  粮食生产</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十九</w:t>
      </w:r>
      <w:r>
        <w:rPr>
          <w:rFonts w:hint="eastAsia" w:ascii="仿宋" w:hAnsi="仿宋" w:eastAsia="仿宋" w:cs="仿宋"/>
          <w:b/>
          <w:bCs/>
          <w:sz w:val="32"/>
          <w:szCs w:val="32"/>
          <w:lang w:bidi="ar"/>
        </w:rPr>
        <w:t>条【种子储备】</w:t>
      </w:r>
      <w:r>
        <w:rPr>
          <w:rFonts w:hint="eastAsia" w:ascii="仿宋" w:hAnsi="仿宋" w:eastAsia="仿宋" w:cs="仿宋"/>
          <w:sz w:val="32"/>
          <w:szCs w:val="32"/>
          <w:lang w:bidi="ar"/>
        </w:rPr>
        <w:t xml:space="preserve"> 自治区建立种子储备制度。</w:t>
      </w:r>
      <w:r>
        <w:rPr>
          <w:rFonts w:hint="eastAsia" w:ascii="仿宋" w:hAnsi="仿宋" w:eastAsia="仿宋" w:cs="仿宋"/>
          <w:sz w:val="32"/>
          <w:szCs w:val="32"/>
          <w:lang w:val="en-US" w:eastAsia="zh-CN" w:bidi="ar"/>
        </w:rPr>
        <w:t>承担任务的</w:t>
      </w:r>
      <w:r>
        <w:rPr>
          <w:rFonts w:hint="eastAsia" w:ascii="仿宋" w:hAnsi="仿宋" w:eastAsia="仿宋" w:cs="仿宋"/>
          <w:sz w:val="32"/>
          <w:szCs w:val="32"/>
          <w:lang w:bidi="ar"/>
        </w:rPr>
        <w:t>设区的市、县（市、区）人民政府应当安排开展种子储备工作，用于发生灾害时的生产需要及余缺调剂，保障粮食生产安全。对储备的种子定期检验和更新，确保数量充足、质量合格、管理规范。</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 xml:space="preserve">第二十条【粮食种质资源】 </w:t>
      </w:r>
      <w:r>
        <w:rPr>
          <w:rFonts w:hint="eastAsia" w:ascii="仿宋" w:hAnsi="仿宋" w:eastAsia="仿宋" w:cs="仿宋"/>
          <w:sz w:val="32"/>
          <w:szCs w:val="32"/>
          <w:lang w:val="en-US" w:eastAsia="zh-CN" w:bidi="ar"/>
        </w:rPr>
        <w:t>自治区建立稳定支持育种基础性、前沿性和应用技术研究机制，加强植物新品种权保护，鼓励粮食作物种子科技创新和产业化应用，支持开展育种联合攻关，培育具有自主知识产权的优良品种。开展粮食作物种质资源普查收集、鉴定评价和保护开发利用，建设自治区级农作物种质资源库，推进粮食作物种质资源管理信息化建设，健全自治区良种繁育体系，</w:t>
      </w:r>
      <w:r>
        <w:rPr>
          <w:rFonts w:hint="eastAsia" w:ascii="仿宋" w:hAnsi="仿宋" w:eastAsia="仿宋" w:cs="仿宋"/>
          <w:sz w:val="32"/>
          <w:szCs w:val="32"/>
          <w:lang w:bidi="ar"/>
        </w:rPr>
        <w:t>促进育繁推一体化发展，</w:t>
      </w:r>
      <w:r>
        <w:rPr>
          <w:rFonts w:hint="eastAsia" w:ascii="仿宋" w:hAnsi="仿宋" w:eastAsia="仿宋" w:cs="仿宋"/>
          <w:sz w:val="32"/>
          <w:szCs w:val="32"/>
          <w:lang w:val="en-US" w:eastAsia="zh-CN" w:bidi="ar"/>
        </w:rPr>
        <w:t>强化粮食作物良种繁育基地建设，提升供种保障能力。</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一</w:t>
      </w:r>
      <w:r>
        <w:rPr>
          <w:rFonts w:hint="eastAsia" w:ascii="仿宋" w:hAnsi="仿宋" w:eastAsia="仿宋" w:cs="仿宋"/>
          <w:b/>
          <w:bCs/>
          <w:sz w:val="32"/>
          <w:szCs w:val="32"/>
          <w:lang w:bidi="ar"/>
        </w:rPr>
        <w:t>条【粮食生产资料】</w:t>
      </w:r>
      <w:r>
        <w:rPr>
          <w:rFonts w:hint="eastAsia" w:ascii="仿宋" w:hAnsi="仿宋" w:eastAsia="仿宋" w:cs="仿宋"/>
          <w:sz w:val="32"/>
          <w:szCs w:val="32"/>
          <w:lang w:bidi="ar"/>
        </w:rPr>
        <w:t xml:space="preserve"> 县级以上地方人民政府应当做好肥料、农药、农用薄膜</w:t>
      </w:r>
      <w:r>
        <w:rPr>
          <w:rFonts w:hint="eastAsia" w:ascii="仿宋" w:hAnsi="仿宋" w:eastAsia="仿宋" w:cs="仿宋"/>
          <w:sz w:val="32"/>
          <w:szCs w:val="32"/>
          <w:lang w:val="en-US" w:eastAsia="zh-CN" w:bidi="ar"/>
        </w:rPr>
        <w:t>等</w:t>
      </w:r>
      <w:r>
        <w:rPr>
          <w:rFonts w:hint="eastAsia" w:ascii="仿宋" w:hAnsi="仿宋" w:eastAsia="仿宋" w:cs="仿宋"/>
          <w:sz w:val="32"/>
          <w:szCs w:val="32"/>
          <w:lang w:bidi="ar"/>
        </w:rPr>
        <w:t>粮食生产资料供应安全工作，完善粮食生产资料储备制度、建设粮食生产资料仓储设施、维护粮食生产资料市场秩序，加强粮食生产资料供需情况监测调度，确保粮食生产资料供应充足和价格基本稳定。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引导粮食生产者施用新型肥料，优化肥料结构。加强农药市场监管，严格实行农药生产准入、农药经营许可制度。加强塑料污染全链条防治，全面推广使用达标地膜、可降解农膜，健全农用残膜回收加工体系，持续减少农业面源污染。</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二</w:t>
      </w:r>
      <w:r>
        <w:rPr>
          <w:rFonts w:hint="eastAsia" w:ascii="仿宋" w:hAnsi="仿宋" w:eastAsia="仿宋" w:cs="仿宋"/>
          <w:b/>
          <w:bCs/>
          <w:sz w:val="32"/>
          <w:szCs w:val="32"/>
          <w:lang w:bidi="ar"/>
        </w:rPr>
        <w:t>条【粮食生产用水】</w:t>
      </w:r>
      <w:r>
        <w:rPr>
          <w:rFonts w:hint="eastAsia" w:ascii="仿宋" w:hAnsi="仿宋" w:eastAsia="仿宋" w:cs="仿宋"/>
          <w:sz w:val="32"/>
          <w:szCs w:val="32"/>
          <w:lang w:bidi="ar"/>
        </w:rPr>
        <w:t xml:space="preserve"> 各级地方人民政府及其有关部门应当统筹做好粮食安全、农业节水和乡村振兴工作，坚持以水定规模、定结构、定产业、定效益，持续开展农田水利基本建设，大力发展现代高效节水农业，提高粮食生产用水效率，保障粮食等重要农作物合理用水需求。防治水土流失、土壤污染、地下水超采及污染，确保粮食生产环节安全。</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bidi="ar"/>
        </w:rPr>
        <w:t>条【粮食生产机械】</w:t>
      </w:r>
      <w:r>
        <w:rPr>
          <w:rFonts w:hint="eastAsia" w:ascii="仿宋" w:hAnsi="仿宋" w:eastAsia="仿宋" w:cs="仿宋"/>
          <w:sz w:val="32"/>
          <w:szCs w:val="32"/>
          <w:lang w:bidi="ar"/>
        </w:rPr>
        <w:t xml:space="preserve"> 自治区全面推进粮食作物生产全程机械化，加大粮食生产装备引进、研发，推广绿色高效机械装备和技术。推动装备、品种、栽培及经营规模、信息化技术集成配套，引导智能高效农机装备示范应用。创新农机服务机制，培育壮大新型农机服务主体，提升粮食机械化生产关键环节减损提质能力，提高粮食生产效率。</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 xml:space="preserve">条【粮食生产技术】 </w:t>
      </w:r>
      <w:r>
        <w:rPr>
          <w:rFonts w:hint="eastAsia" w:ascii="仿宋" w:hAnsi="仿宋" w:eastAsia="仿宋" w:cs="仿宋"/>
          <w:sz w:val="32"/>
          <w:szCs w:val="32"/>
          <w:lang w:bidi="ar"/>
        </w:rPr>
        <w:t>坚持藏粮于技，强化县域粮食生产科技服务综合集成能力建设，提高粮食生产技术推广服务水平。加快粮食生产信息化技术体系和规范研究，促进农业科研成果和实用技术在粮食生产领域应用，大力推广绿色标准化粮食生产技术，全面提高粮食生产信息化、智能化和自动化水平。</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条【粮食生产社会化服务】</w:t>
      </w:r>
      <w:r>
        <w:rPr>
          <w:rFonts w:hint="eastAsia" w:ascii="仿宋" w:hAnsi="仿宋" w:eastAsia="仿宋" w:cs="仿宋"/>
          <w:sz w:val="32"/>
          <w:szCs w:val="32"/>
          <w:lang w:bidi="ar"/>
        </w:rPr>
        <w:t xml:space="preserve"> 各级地方人民政府应当加强对粮食生产者的政策激励，增强粮食生产社会化服务组织功能，</w:t>
      </w:r>
      <w:r>
        <w:rPr>
          <w:rFonts w:hint="eastAsia" w:ascii="仿宋" w:hAnsi="仿宋" w:eastAsia="仿宋" w:cs="仿宋"/>
          <w:sz w:val="32"/>
          <w:szCs w:val="32"/>
          <w:lang w:val="en-US" w:eastAsia="zh-CN" w:bidi="ar"/>
        </w:rPr>
        <w:t>指导</w:t>
      </w:r>
      <w:r>
        <w:rPr>
          <w:rFonts w:hint="eastAsia" w:ascii="仿宋" w:hAnsi="仿宋" w:eastAsia="仿宋" w:cs="仿宋"/>
          <w:sz w:val="32"/>
          <w:szCs w:val="32"/>
          <w:lang w:bidi="ar"/>
        </w:rPr>
        <w:t>种粮大户、家庭农场、农民专业合作社等新型农业经营主体开展粮食生产规模经营</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引导农业社会化服务组织开展农业生产托管服务</w:t>
      </w:r>
      <w:r>
        <w:rPr>
          <w:rFonts w:hint="eastAsia" w:ascii="仿宋" w:hAnsi="仿宋" w:eastAsia="仿宋" w:cs="仿宋"/>
          <w:sz w:val="32"/>
          <w:szCs w:val="32"/>
          <w:lang w:bidi="ar"/>
        </w:rPr>
        <w:t>，提高粮食生产规模化、标准化水平和种粮规模效益。</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六</w:t>
      </w:r>
      <w:r>
        <w:rPr>
          <w:rFonts w:hint="eastAsia" w:ascii="仿宋" w:hAnsi="仿宋" w:eastAsia="仿宋" w:cs="仿宋"/>
          <w:b/>
          <w:bCs/>
          <w:sz w:val="32"/>
          <w:szCs w:val="32"/>
          <w:lang w:bidi="ar"/>
        </w:rPr>
        <w:t xml:space="preserve">条【粮食生产财金支持】 </w:t>
      </w:r>
      <w:r>
        <w:rPr>
          <w:rFonts w:hint="eastAsia" w:ascii="仿宋" w:hAnsi="仿宋" w:eastAsia="仿宋" w:cs="仿宋"/>
          <w:sz w:val="32"/>
          <w:szCs w:val="32"/>
          <w:lang w:bidi="ar"/>
        </w:rPr>
        <w:t>自治区人民政府通过预算安排资金，支持粮食生产。</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县级以上地方人民政府及其有关部门用好财政金融政策，加大粮食生产投融资力度，调动重农抓粮、务农种粮积极性。落实粮食作物保险和贷款贴息、融资担保等金融扶持政策，</w:t>
      </w:r>
      <w:r>
        <w:rPr>
          <w:rFonts w:hint="eastAsia" w:ascii="仿宋" w:hAnsi="仿宋" w:eastAsia="仿宋" w:cs="仿宋"/>
          <w:sz w:val="32"/>
          <w:szCs w:val="32"/>
          <w:lang w:val="en-US" w:eastAsia="zh-CN" w:bidi="ar"/>
        </w:rPr>
        <w:t>提高主要粮食作物保险赔付比例</w:t>
      </w:r>
      <w:r>
        <w:rPr>
          <w:rFonts w:hint="eastAsia" w:ascii="仿宋" w:hAnsi="仿宋" w:eastAsia="仿宋" w:cs="仿宋"/>
          <w:sz w:val="32"/>
          <w:szCs w:val="32"/>
          <w:lang w:bidi="ar"/>
        </w:rPr>
        <w:t>，防范自然灾害和市场变动双重风险，保护粮食生产者的种粮积极性。</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七</w:t>
      </w:r>
      <w:r>
        <w:rPr>
          <w:rFonts w:hint="eastAsia" w:ascii="仿宋" w:hAnsi="仿宋" w:eastAsia="仿宋" w:cs="仿宋"/>
          <w:b/>
          <w:bCs/>
          <w:sz w:val="32"/>
          <w:szCs w:val="32"/>
          <w:lang w:bidi="ar"/>
        </w:rPr>
        <w:t>条【产粮大县利益补偿机制】</w:t>
      </w:r>
      <w:r>
        <w:rPr>
          <w:rFonts w:hint="eastAsia" w:ascii="仿宋" w:hAnsi="仿宋" w:eastAsia="仿宋" w:cs="仿宋"/>
          <w:sz w:val="32"/>
          <w:szCs w:val="32"/>
          <w:lang w:bidi="ar"/>
        </w:rPr>
        <w:t xml:space="preserve"> 自治区建立健全对产粮大县的利益补偿机制，提高粮食安全保障相关指标在产粮大县经济社会发展综合考核中的比重。落实好国家绿色高质高效创建项目、耕地地力保护补贴、农机具购置</w:t>
      </w:r>
      <w:r>
        <w:rPr>
          <w:rFonts w:hint="eastAsia" w:ascii="仿宋" w:hAnsi="仿宋" w:eastAsia="仿宋" w:cs="仿宋"/>
          <w:sz w:val="32"/>
          <w:szCs w:val="32"/>
          <w:lang w:val="en-US" w:eastAsia="zh-CN" w:bidi="ar"/>
        </w:rPr>
        <w:t>与应用</w:t>
      </w:r>
      <w:r>
        <w:rPr>
          <w:rFonts w:hint="eastAsia" w:ascii="仿宋" w:hAnsi="仿宋" w:eastAsia="仿宋" w:cs="仿宋"/>
          <w:sz w:val="32"/>
          <w:szCs w:val="32"/>
          <w:lang w:bidi="ar"/>
        </w:rPr>
        <w:t>补贴、产粮大县奖励、制种大县奖励等粮食生产扶持政策。</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bidi="ar"/>
        </w:rPr>
        <w:t>第四章  粮食储备</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第二十</w:t>
      </w:r>
      <w:r>
        <w:rPr>
          <w:rFonts w:hint="eastAsia" w:ascii="仿宋" w:hAnsi="仿宋" w:eastAsia="仿宋" w:cs="仿宋"/>
          <w:b/>
          <w:bCs/>
          <w:sz w:val="32"/>
          <w:szCs w:val="32"/>
          <w:lang w:val="en-US" w:eastAsia="zh-CN" w:bidi="ar"/>
        </w:rPr>
        <w:t>八</w:t>
      </w:r>
      <w:r>
        <w:rPr>
          <w:rFonts w:hint="eastAsia" w:ascii="仿宋" w:hAnsi="仿宋" w:eastAsia="仿宋" w:cs="仿宋"/>
          <w:b/>
          <w:bCs/>
          <w:sz w:val="32"/>
          <w:szCs w:val="32"/>
          <w:lang w:bidi="ar"/>
        </w:rPr>
        <w:t>条【粮食储备体系】</w:t>
      </w:r>
      <w:r>
        <w:rPr>
          <w:rFonts w:hint="eastAsia" w:ascii="仿宋" w:hAnsi="仿宋" w:eastAsia="仿宋" w:cs="仿宋"/>
          <w:sz w:val="32"/>
          <w:szCs w:val="32"/>
          <w:lang w:bidi="ar"/>
        </w:rPr>
        <w:t xml:space="preserve"> 县级以上地方人民政府应当加强地方政府粮食储备体系建设，统筹推进地方政府粮食储备工作。地方储备粮用于调节本行政区域内粮食供求，稳定粮食市场，应对重大自然灾害或者其他突发事件等情况。</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二十九</w:t>
      </w:r>
      <w:r>
        <w:rPr>
          <w:rFonts w:hint="eastAsia" w:ascii="仿宋" w:hAnsi="仿宋" w:eastAsia="仿宋" w:cs="仿宋"/>
          <w:b/>
          <w:bCs/>
          <w:sz w:val="32"/>
          <w:szCs w:val="32"/>
          <w:lang w:bidi="ar"/>
        </w:rPr>
        <w:t>条【粮食储备规划布局】</w:t>
      </w:r>
      <w:r>
        <w:rPr>
          <w:rFonts w:hint="eastAsia" w:ascii="仿宋" w:hAnsi="仿宋" w:eastAsia="仿宋" w:cs="仿宋"/>
          <w:sz w:val="32"/>
          <w:szCs w:val="32"/>
          <w:lang w:bidi="ar"/>
        </w:rPr>
        <w:t xml:space="preserve"> </w:t>
      </w:r>
      <w:r>
        <w:rPr>
          <w:rFonts w:hint="eastAsia" w:ascii="仿宋" w:hAnsi="仿宋" w:eastAsia="仿宋" w:cs="仿宋"/>
          <w:sz w:val="32"/>
          <w:szCs w:val="32"/>
        </w:rPr>
        <w:t>县级以上地方人民政府及其有关部门应当优化粮食仓储物流设施布局，规划建设与本行政区域粮食生产、收购、储存、加工、应急保障任务相匹配，布局合理、功能齐全的粮食仓储物流设施，开展高标准粮仓建设，推广应用绿色储粮新技术，逐步构建现代粮食仓储物流体系。</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第三十条【粮食储备计划管理】</w:t>
      </w:r>
      <w:r>
        <w:rPr>
          <w:rFonts w:hint="eastAsia" w:ascii="仿宋" w:hAnsi="仿宋" w:eastAsia="仿宋" w:cs="仿宋"/>
          <w:sz w:val="32"/>
          <w:szCs w:val="32"/>
          <w:lang w:bidi="ar"/>
        </w:rPr>
        <w:t xml:space="preserve"> </w:t>
      </w:r>
      <w:r>
        <w:rPr>
          <w:rFonts w:hint="eastAsia" w:ascii="仿宋" w:hAnsi="仿宋" w:eastAsia="仿宋" w:cs="仿宋"/>
          <w:sz w:val="32"/>
          <w:szCs w:val="32"/>
        </w:rPr>
        <w:t>县级以上地方人民政府</w:t>
      </w:r>
      <w:r>
        <w:rPr>
          <w:rFonts w:hint="eastAsia" w:ascii="仿宋" w:hAnsi="仿宋" w:eastAsia="仿宋" w:cs="仿宋"/>
          <w:sz w:val="32"/>
          <w:szCs w:val="32"/>
          <w:lang w:bidi="ar"/>
        </w:rPr>
        <w:t>粮食储备实行计划管理，以自治区级储备为主，设区的市和县（市、区）级储备为辅，实行分级储备、分级管理、分级负责。粮食储备的收购、销售、轮换、动用等应当严格按照国家和自治区有关法律、行政法规、政府规章和规定执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sz w:val="32"/>
          <w:szCs w:val="32"/>
        </w:rPr>
      </w:pPr>
      <w:r>
        <w:rPr>
          <w:rFonts w:hint="eastAsia" w:ascii="仿宋" w:hAnsi="仿宋" w:eastAsia="仿宋" w:cs="仿宋"/>
          <w:sz w:val="32"/>
          <w:szCs w:val="32"/>
          <w:lang w:bidi="ar"/>
        </w:rPr>
        <w:t>设区的市、县（市、区）人民政府及其有关部门，应当根据自治区人民政府下达的地方政府储备粮计划，建立与经济社会发展水平相适应的地方政府储备粮规模、品种结构以及相应的管理费用标准，及时足额落实本级政府粮食储备。</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一</w:t>
      </w:r>
      <w:r>
        <w:rPr>
          <w:rFonts w:hint="eastAsia" w:ascii="仿宋" w:hAnsi="仿宋" w:eastAsia="仿宋" w:cs="仿宋"/>
          <w:b/>
          <w:bCs/>
          <w:sz w:val="32"/>
          <w:szCs w:val="32"/>
          <w:lang w:bidi="ar"/>
        </w:rPr>
        <w:t>条【储备粮承储主体资质】</w:t>
      </w:r>
      <w:r>
        <w:rPr>
          <w:rFonts w:hint="eastAsia" w:ascii="仿宋" w:hAnsi="仿宋" w:eastAsia="仿宋" w:cs="仿宋"/>
          <w:sz w:val="32"/>
          <w:szCs w:val="32"/>
          <w:lang w:bidi="ar"/>
        </w:rPr>
        <w:t xml:space="preserve"> 除自治区直属粮食储备企业外，储备粮承储主体由县级以上地方人民政府粮食和储备行政管理部门，按照公开、公平、公正的原则依法分级确定。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储备粮原粮、成品粮和食用植物油承储主体应当具备国家和自治区有关法律、行政法规、政府规章和规定所确定的条件。</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二</w:t>
      </w:r>
      <w:r>
        <w:rPr>
          <w:rFonts w:hint="eastAsia" w:ascii="仿宋" w:hAnsi="仿宋" w:eastAsia="仿宋" w:cs="仿宋"/>
          <w:b/>
          <w:bCs/>
          <w:sz w:val="32"/>
          <w:szCs w:val="32"/>
          <w:lang w:bidi="ar"/>
        </w:rPr>
        <w:t>条【仓储经营业务剥离和分离】</w:t>
      </w:r>
      <w:r>
        <w:rPr>
          <w:rFonts w:hint="eastAsia" w:ascii="仿宋" w:hAnsi="仿宋" w:eastAsia="仿宋" w:cs="仿宋"/>
          <w:sz w:val="32"/>
          <w:szCs w:val="32"/>
          <w:lang w:bidi="ar"/>
        </w:rPr>
        <w:t xml:space="preserve"> 承储自治区级政府粮食储备的企业应当剥离商业性经营业务。设区的市和县（市、区）级储备粮承储主体实行</w:t>
      </w:r>
      <w:r>
        <w:rPr>
          <w:rFonts w:hint="eastAsia" w:ascii="仿宋" w:hAnsi="仿宋" w:eastAsia="仿宋" w:cs="仿宋"/>
          <w:sz w:val="32"/>
          <w:szCs w:val="32"/>
          <w:lang w:val="en-US" w:eastAsia="zh-CN" w:bidi="ar"/>
        </w:rPr>
        <w:t>原粮</w:t>
      </w:r>
      <w:r>
        <w:rPr>
          <w:rFonts w:hint="eastAsia" w:ascii="仿宋" w:hAnsi="仿宋" w:eastAsia="仿宋" w:cs="仿宋"/>
          <w:sz w:val="32"/>
          <w:szCs w:val="32"/>
          <w:lang w:bidi="ar"/>
        </w:rPr>
        <w:t>储备业务与商业经营业务分开，人员、实物、财务、账务管理分离。</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sz w:val="32"/>
          <w:szCs w:val="32"/>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bidi="ar"/>
        </w:rPr>
        <w:t xml:space="preserve">条【储备粮承储主体责任】 </w:t>
      </w:r>
      <w:r>
        <w:rPr>
          <w:rFonts w:hint="eastAsia" w:ascii="仿宋" w:hAnsi="仿宋" w:eastAsia="仿宋" w:cs="仿宋"/>
          <w:sz w:val="32"/>
          <w:szCs w:val="32"/>
          <w:lang w:bidi="ar"/>
        </w:rPr>
        <w:t>储备粮承储主体应当对储存的储备粮的数量、质量和储存安全负责，建立健全内部管理制度，实行</w:t>
      </w:r>
      <w:r>
        <w:rPr>
          <w:rFonts w:hint="default" w:ascii="仿宋" w:hAnsi="仿宋" w:eastAsia="仿宋" w:cs="仿宋"/>
          <w:sz w:val="32"/>
          <w:szCs w:val="32"/>
          <w:lang w:val="en-US" w:eastAsia="zh-CN" w:bidi="ar"/>
        </w:rPr>
        <w:t>专仓（专垛）储存、专人保管、专账记载，保证储备粮账实相符、账账相符</w:t>
      </w:r>
      <w:r>
        <w:rPr>
          <w:rFonts w:hint="eastAsia" w:ascii="仿宋" w:hAnsi="仿宋" w:eastAsia="仿宋" w:cs="仿宋"/>
          <w:sz w:val="32"/>
          <w:szCs w:val="32"/>
          <w:lang w:val="en-US" w:eastAsia="zh-CN" w:bidi="ar"/>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条【储备粮食质量】</w:t>
      </w:r>
      <w:r>
        <w:rPr>
          <w:rFonts w:hint="eastAsia" w:ascii="仿宋" w:hAnsi="仿宋" w:eastAsia="仿宋" w:cs="仿宋"/>
          <w:sz w:val="32"/>
          <w:szCs w:val="32"/>
          <w:lang w:bidi="ar"/>
        </w:rPr>
        <w:t xml:space="preserve"> 收购入库的储备粮原粮应当为最近粮食生产季生产的新粮，各项指标应当符合国家标准中等（含）以上质量标准、宜存标准和食品安全等标准。储存的成品粮和食用植物油应当符合国家规定的质量标准和食品安全等标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条【粮食企业储备】</w:t>
      </w:r>
      <w:r>
        <w:rPr>
          <w:rFonts w:hint="eastAsia" w:ascii="仿宋" w:hAnsi="仿宋" w:eastAsia="仿宋" w:cs="仿宋"/>
          <w:sz w:val="32"/>
          <w:szCs w:val="32"/>
          <w:lang w:bidi="ar"/>
        </w:rPr>
        <w:t xml:space="preserve"> 县级以上地方人民政府应当指导本行政区域内规模以上粮食加工企业建立企业社会责任储备，鼓励粮食经营企业建立合理商业库存，引导家庭农场、农民专业合作社、农业产业化龙头企业自主储粮。</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六</w:t>
      </w:r>
      <w:r>
        <w:rPr>
          <w:rFonts w:hint="eastAsia" w:ascii="仿宋" w:hAnsi="仿宋" w:eastAsia="仿宋" w:cs="仿宋"/>
          <w:b/>
          <w:bCs/>
          <w:sz w:val="32"/>
          <w:szCs w:val="32"/>
          <w:lang w:bidi="ar"/>
        </w:rPr>
        <w:t>条【粮食储备现代化】</w:t>
      </w:r>
      <w:r>
        <w:rPr>
          <w:rFonts w:hint="eastAsia" w:ascii="仿宋" w:hAnsi="仿宋" w:eastAsia="仿宋" w:cs="仿宋"/>
          <w:sz w:val="32"/>
          <w:szCs w:val="32"/>
          <w:lang w:bidi="ar"/>
        </w:rPr>
        <w:t xml:space="preserve"> 县级以上地方人民政府粮食和储备行政管理部门应当推进粮食仓储物流设施规模化和标准化，加快低温准低温粮库建设，并引导社会资本投入粮食流通基础设施建设。加强政府粮食储备管理信息化，鼓励和支持粮食企业推广应用现代信息技术、先进适用装备和绿色生态储粮技术，实现粮食储备自动化、智能化管理。鼓励科研教育机构、企业和个人开展粮食储备安全管理技术研发和新技术应用，提高科学、绿色储粮水平。</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七</w:t>
      </w:r>
      <w:r>
        <w:rPr>
          <w:rFonts w:hint="eastAsia" w:ascii="仿宋" w:hAnsi="仿宋" w:eastAsia="仿宋" w:cs="仿宋"/>
          <w:b/>
          <w:bCs/>
          <w:sz w:val="32"/>
          <w:szCs w:val="32"/>
          <w:lang w:bidi="ar"/>
        </w:rPr>
        <w:t>条【粮食储备监管】</w:t>
      </w:r>
      <w:r>
        <w:rPr>
          <w:rFonts w:hint="eastAsia" w:ascii="仿宋" w:hAnsi="仿宋" w:eastAsia="仿宋" w:cs="仿宋"/>
          <w:sz w:val="32"/>
          <w:szCs w:val="32"/>
          <w:lang w:bidi="ar"/>
        </w:rPr>
        <w:t xml:space="preserve"> 县级以上地方人民政府粮食和储备主管部门应当健全粮食库存检查制度，会同财政等有关部门对库存粮食的数量、质量和储存安全以及政策性补贴、储备粮贷款和安全生产等情况进行监督检查。</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第三十</w:t>
      </w:r>
      <w:r>
        <w:rPr>
          <w:rFonts w:hint="eastAsia" w:ascii="仿宋" w:hAnsi="仿宋" w:eastAsia="仿宋" w:cs="仿宋"/>
          <w:b/>
          <w:bCs/>
          <w:sz w:val="32"/>
          <w:szCs w:val="32"/>
          <w:lang w:val="en-US" w:eastAsia="zh-CN" w:bidi="ar"/>
        </w:rPr>
        <w:t>八</w:t>
      </w:r>
      <w:r>
        <w:rPr>
          <w:rFonts w:hint="eastAsia" w:ascii="仿宋" w:hAnsi="仿宋" w:eastAsia="仿宋" w:cs="仿宋"/>
          <w:b/>
          <w:bCs/>
          <w:sz w:val="32"/>
          <w:szCs w:val="32"/>
          <w:lang w:bidi="ar"/>
        </w:rPr>
        <w:t>条【粮食储备监督】</w:t>
      </w:r>
      <w:r>
        <w:rPr>
          <w:rFonts w:hint="eastAsia" w:ascii="仿宋" w:hAnsi="仿宋" w:eastAsia="仿宋" w:cs="仿宋"/>
          <w:sz w:val="32"/>
          <w:szCs w:val="32"/>
          <w:lang w:bidi="ar"/>
        </w:rPr>
        <w:t xml:space="preserve"> 县级以上地方人民代表大会常务委员会应当依法履行国有资产监督职责，对地方政府粮食储备情况进行监督管理。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县级以上地方人民政府应当将政府粮食储备情况列为年度国有资产报告内容，向本级人民代表大会常务委员会报告。</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粮食流通</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三十九</w:t>
      </w:r>
      <w:r>
        <w:rPr>
          <w:rFonts w:hint="eastAsia" w:ascii="仿宋" w:hAnsi="仿宋" w:eastAsia="仿宋" w:cs="仿宋"/>
          <w:b/>
          <w:bCs/>
          <w:color w:val="000000" w:themeColor="text1"/>
          <w:sz w:val="32"/>
          <w:szCs w:val="32"/>
          <w14:textFill>
            <w14:solidFill>
              <w14:schemeClr w14:val="tx1"/>
            </w14:solidFill>
          </w14:textFill>
        </w:rPr>
        <w:t xml:space="preserve">条【粮食流通体系】 </w:t>
      </w:r>
      <w:r>
        <w:rPr>
          <w:rFonts w:hint="eastAsia" w:ascii="仿宋" w:hAnsi="仿宋" w:eastAsia="仿宋" w:cs="仿宋"/>
          <w:color w:val="000000" w:themeColor="text1"/>
          <w:sz w:val="32"/>
          <w:szCs w:val="32"/>
          <w14:textFill>
            <w14:solidFill>
              <w14:schemeClr w14:val="tx1"/>
            </w14:solidFill>
          </w14:textFill>
        </w:rPr>
        <w:t>县级以上地方人民政府应当加强粮食流通管理，培育和发展统一开放、竞争有序的粮食市场体系，加强粮食流通基础设施建设，规范粮食流通秩序，维护粮食经营者合法权益，保障粮食有序流通。</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第四十条【粮食流通职责】 </w:t>
      </w:r>
      <w:r>
        <w:rPr>
          <w:rFonts w:hint="eastAsia" w:ascii="仿宋" w:hAnsi="仿宋" w:eastAsia="仿宋" w:cs="仿宋"/>
          <w:color w:val="000000" w:themeColor="text1"/>
          <w:sz w:val="32"/>
          <w:szCs w:val="32"/>
          <w14:textFill>
            <w14:solidFill>
              <w14:schemeClr w14:val="tx1"/>
            </w14:solidFill>
          </w14:textFill>
        </w:rPr>
        <w:t>自治区人民政府负责本行政区域粮食的总量平衡、地方政府粮食流通等工作的管理，制定本行政区域内的粮食市场调控政策，保持区域粮食市场稳定。</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县级以上地方人民政府应当贯彻执行国家和自治区粮食宏观调控政策，采取措施保障行政区域粮食需求基本满足，粮食市场基本稳定。</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各类</w:t>
      </w:r>
      <w:r>
        <w:rPr>
          <w:rFonts w:hint="eastAsia" w:ascii="仿宋" w:hAnsi="仿宋" w:eastAsia="仿宋" w:cs="仿宋"/>
          <w:color w:val="000000" w:themeColor="text1"/>
          <w:sz w:val="32"/>
          <w:szCs w:val="32"/>
          <w:lang w:val="en-US" w:eastAsia="zh-CN"/>
          <w14:textFill>
            <w14:solidFill>
              <w14:schemeClr w14:val="tx1"/>
            </w14:solidFill>
          </w14:textFill>
        </w:rPr>
        <w:t>经营</w:t>
      </w:r>
      <w:r>
        <w:rPr>
          <w:rFonts w:hint="eastAsia" w:ascii="仿宋" w:hAnsi="仿宋" w:eastAsia="仿宋" w:cs="仿宋"/>
          <w:color w:val="000000" w:themeColor="text1"/>
          <w:sz w:val="32"/>
          <w:szCs w:val="32"/>
          <w14:textFill>
            <w14:solidFill>
              <w14:schemeClr w14:val="tx1"/>
            </w14:solidFill>
          </w14:textFill>
        </w:rPr>
        <w:t>主体应当服从粮食宏观调控需要，自觉执行有关政策，保障粮食供应。</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 xml:space="preserve">条【粮食流动调控措施】 </w:t>
      </w:r>
      <w:r>
        <w:rPr>
          <w:rFonts w:hint="eastAsia" w:ascii="仿宋" w:hAnsi="仿宋" w:eastAsia="仿宋" w:cs="仿宋"/>
          <w:color w:val="000000" w:themeColor="text1"/>
          <w:sz w:val="32"/>
          <w:szCs w:val="32"/>
          <w14:textFill>
            <w14:solidFill>
              <w14:schemeClr w14:val="tx1"/>
            </w14:solidFill>
          </w14:textFill>
        </w:rPr>
        <w:t>在粮食供求关系和价格显著变化或者有可能显著变化时，县级以上地方人民政府及其有关部门可以按照权限采取下列措施调控粮食市场：</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（一）及时发布粮食市场信息；</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（二）实施政策性粮食收储和销售；</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（三）要求从事粮食收购、加工、销售的规模以上经营者按照自治区人民政府有关规定执行特定情况下的粮食库存量；</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（四）动用政府粮食储备；</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（五）引导粮食加工转化或者限制粮食深加工用粮数量；</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（六）其他必要措施。</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必要时，自治区人民政府可以依照《中华人民共和国价格法》的规定采取价格干预措施。</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条【粮食收购】</w:t>
      </w:r>
      <w:r>
        <w:rPr>
          <w:rFonts w:hint="eastAsia" w:ascii="仿宋" w:hAnsi="仿宋" w:eastAsia="仿宋" w:cs="仿宋"/>
          <w:color w:val="000000" w:themeColor="text1"/>
          <w:sz w:val="32"/>
          <w:szCs w:val="32"/>
          <w14:textFill>
            <w14:solidFill>
              <w14:schemeClr w14:val="tx1"/>
            </w14:solidFill>
          </w14:textFill>
        </w:rPr>
        <w:t xml:space="preserve"> 县级以上地方人民政府应当组织财政、金融等部门及时筹足政策性粮食收购资金，因地制宜建立健全粮食</w:t>
      </w:r>
      <w:r>
        <w:rPr>
          <w:rFonts w:hint="eastAsia" w:ascii="仿宋" w:hAnsi="仿宋" w:eastAsia="仿宋" w:cs="仿宋"/>
          <w:color w:val="000000" w:themeColor="text1"/>
          <w:sz w:val="32"/>
          <w:szCs w:val="32"/>
          <w:lang w:val="en-US" w:eastAsia="zh-CN"/>
          <w14:textFill>
            <w14:solidFill>
              <w14:schemeClr w14:val="tx1"/>
            </w14:solidFill>
          </w14:textFill>
        </w:rPr>
        <w:t>收购</w:t>
      </w:r>
      <w:r>
        <w:rPr>
          <w:rFonts w:hint="eastAsia" w:ascii="仿宋" w:hAnsi="仿宋" w:eastAsia="仿宋" w:cs="仿宋"/>
          <w:color w:val="000000" w:themeColor="text1"/>
          <w:sz w:val="32"/>
          <w:szCs w:val="32"/>
          <w14:textFill>
            <w14:solidFill>
              <w14:schemeClr w14:val="tx1"/>
            </w14:solidFill>
          </w14:textFill>
        </w:rPr>
        <w:t>市场化融资支持机制，支持做好政策性和市场化粮食收购。任何部门、单位或者个人不得截留或者挪用。</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县级以上地方人民政府发展和改革、粮食和储备、农业农村、交通运输等有关部门应当协同做好仓容和运力保障工作。</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县级以上地方人民政府应当采取有效措施，支持粮食收储、加工企业等与种粮大户、家庭农场、</w:t>
      </w:r>
      <w:r>
        <w:rPr>
          <w:rFonts w:hint="eastAsia" w:ascii="仿宋" w:hAnsi="仿宋" w:eastAsia="仿宋" w:cs="仿宋"/>
          <w:sz w:val="32"/>
          <w:szCs w:val="32"/>
          <w:lang w:bidi="ar"/>
        </w:rPr>
        <w:t>农民专业合作社</w:t>
      </w:r>
      <w:r>
        <w:rPr>
          <w:rFonts w:hint="eastAsia" w:ascii="仿宋" w:hAnsi="仿宋" w:eastAsia="仿宋" w:cs="仿宋"/>
          <w:color w:val="000000" w:themeColor="text1"/>
          <w:sz w:val="32"/>
          <w:szCs w:val="32"/>
          <w14:textFill>
            <w14:solidFill>
              <w14:schemeClr w14:val="tx1"/>
            </w14:solidFill>
          </w14:textFill>
        </w:rPr>
        <w:t>等开展合作，促进农民粮食有序销售。</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条【政策性收储】</w:t>
      </w:r>
      <w:r>
        <w:rPr>
          <w:rFonts w:hint="eastAsia" w:ascii="仿宋" w:hAnsi="仿宋" w:eastAsia="仿宋" w:cs="仿宋"/>
          <w:color w:val="000000" w:themeColor="text1"/>
          <w:sz w:val="32"/>
          <w:szCs w:val="32"/>
          <w14:textFill>
            <w14:solidFill>
              <w14:schemeClr w14:val="tx1"/>
            </w14:solidFill>
          </w14:textFill>
        </w:rPr>
        <w:t xml:space="preserve"> 自治区人民政府可以根据本行政区域内粮食安全形势和财政状况，决定对重点粮食品种实行政策性收储，保障行政区域粮食市场供应，保护粮食生产者利益。</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县级以上地方人民政府粮食和储备主管部门应当严格执行国家政策性收储政策，加强粮食收购管理，规范粮食收购秩序，持续优化为农为企服务，推动实现优粮优价。</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粮食经营台账制度</w:t>
      </w:r>
      <w:r>
        <w:rPr>
          <w:rFonts w:hint="eastAsia" w:ascii="仿宋" w:hAnsi="仿宋" w:eastAsia="仿宋" w:cs="仿宋"/>
          <w:color w:val="000000" w:themeColor="text1"/>
          <w:sz w:val="32"/>
          <w:szCs w:val="32"/>
          <w14:textFill>
            <w14:solidFill>
              <w14:schemeClr w14:val="tx1"/>
            </w14:solidFill>
          </w14:textFill>
        </w:rPr>
        <w:t>】 从事粮食收购、销售、储存、加工的经营者以及饲料、工业用粮企业，应当按照规定建立粮食经营台账，并按照真实、准确、完整、及时的原则，向所在地的县级粮食和储备主管部门报送粮食购进、销售、储存、加工等基础数据和有关情况。</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第四十</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条【粮食流通基础设施建设和保护】</w:t>
      </w:r>
      <w:r>
        <w:rPr>
          <w:rFonts w:hint="eastAsia" w:ascii="仿宋" w:hAnsi="仿宋" w:eastAsia="仿宋" w:cs="仿宋"/>
          <w:color w:val="000000" w:themeColor="text1"/>
          <w:sz w:val="32"/>
          <w:szCs w:val="32"/>
          <w14:textFill>
            <w14:solidFill>
              <w14:schemeClr w14:val="tx1"/>
            </w14:solidFill>
          </w14:textFill>
        </w:rPr>
        <w:t xml:space="preserve"> 县级以上地方人民政府应当加强本行政区域粮食流通基础设施建设，建设与本行政区域粮食收储规模和保障供应要求相匹配、布局合理、功能齐全的粮食流通基础设施。</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sz w:val="32"/>
          <w:szCs w:val="32"/>
        </w:rPr>
      </w:pPr>
      <w:r>
        <w:rPr>
          <w:rFonts w:hint="eastAsia" w:ascii="仿宋" w:hAnsi="仿宋" w:eastAsia="仿宋" w:cs="仿宋"/>
          <w:color w:val="000000" w:themeColor="text1"/>
          <w:sz w:val="32"/>
          <w:szCs w:val="32"/>
          <w14:textFill>
            <w14:solidFill>
              <w14:schemeClr w14:val="tx1"/>
            </w14:solidFill>
          </w14:textFill>
        </w:rPr>
        <w:t>县级以上地方人民政府应当加强国有粮食流通基础设施的保护。任何单位和个人不得侵占、损毁或者擅自拆除政府投资建设的粮食流通基础设施，不得擅自改变其用途。</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章  粮食加工</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四十</w:t>
      </w:r>
      <w:r>
        <w:rPr>
          <w:rFonts w:hint="eastAsia" w:ascii="仿宋" w:hAnsi="仿宋" w:eastAsia="仿宋" w:cs="仿宋"/>
          <w:b/>
          <w:bCs/>
          <w:color w:val="000000" w:themeColor="text1"/>
          <w:sz w:val="32"/>
          <w:szCs w:val="32"/>
          <w14:textFill>
            <w14:solidFill>
              <w14:schemeClr w14:val="tx1"/>
            </w14:solidFill>
          </w14:textFill>
        </w:rPr>
        <w:t>六条【保障粮食加工能力】</w:t>
      </w:r>
      <w:r>
        <w:rPr>
          <w:rFonts w:hint="eastAsia" w:ascii="仿宋" w:hAnsi="仿宋" w:eastAsia="仿宋" w:cs="仿宋"/>
          <w:sz w:val="32"/>
          <w:szCs w:val="32"/>
        </w:rPr>
        <w:t xml:space="preserve"> 县级以上地方人民政府应当根据本行政区域人口和经济社会发展水平，确保本行政区域的粮食加工能力。</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sz w:val="32"/>
          <w:szCs w:val="32"/>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 xml:space="preserve">十七条【粮食加工结构优化】 </w:t>
      </w:r>
      <w:r>
        <w:rPr>
          <w:rFonts w:hint="eastAsia" w:ascii="仿宋" w:hAnsi="仿宋" w:eastAsia="仿宋" w:cs="仿宋"/>
          <w:sz w:val="32"/>
          <w:szCs w:val="32"/>
        </w:rPr>
        <w:t>县级以上地方人民政府鼓励和引导粮食加工产业，在优先保障口粮加工的前提下，不断优化产业结构，有效增加优质、营养粮食加工产品供给，更好满足人民群众日益多元化的食物消费需求。</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 xml:space="preserve">十八条【粮食加工技术升级】 </w:t>
      </w:r>
      <w:r>
        <w:rPr>
          <w:rFonts w:hint="eastAsia" w:ascii="仿宋" w:hAnsi="仿宋" w:eastAsia="仿宋" w:cs="仿宋"/>
          <w:sz w:val="32"/>
          <w:szCs w:val="32"/>
        </w:rPr>
        <w:t>县级以上地方人民政府应当立足本地资源优势，推进粮食初加工、精深加工、综合利用加工，保障粮食加工产品有效供给和质量安全。鼓励和支持粮食加工企业实施技术、工艺改造和设备更新，加快数字化、智能化改造升级，推广高端数字化装备配套应用，提升粮食加工效率和品质。</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十九条【粮食加工经营者义务】</w:t>
      </w:r>
      <w:r>
        <w:rPr>
          <w:rFonts w:hint="eastAsia" w:ascii="仿宋" w:hAnsi="仿宋" w:eastAsia="仿宋" w:cs="仿宋"/>
          <w:color w:val="000000" w:themeColor="text1"/>
          <w:sz w:val="32"/>
          <w:szCs w:val="32"/>
          <w14:textFill>
            <w14:solidFill>
              <w14:schemeClr w14:val="tx1"/>
            </w14:solidFill>
          </w14:textFill>
        </w:rPr>
        <w:t xml:space="preserve"> 从事食用粮食加工的经营者应当遵守下列规定：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（一）具备保障粮食加工质量和食品安全必备的条件；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（二）建立原粮采购台账；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（三）不得使用发霉变质的原粮、副产品进行加工；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（四）不得违反规定使用添加剂；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（五）产品经自行检验或者委托检验后质量符合国家有关规定；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（六）包装材料符合质量、食品安全标准，包装物上载明粮食品种、等级、厂名厂址、生产日期、保质期和联系电话等事项；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sz w:val="32"/>
          <w:szCs w:val="32"/>
        </w:rPr>
      </w:pPr>
      <w:r>
        <w:rPr>
          <w:rFonts w:hint="eastAsia" w:ascii="仿宋" w:hAnsi="仿宋" w:eastAsia="仿宋" w:cs="仿宋"/>
          <w:color w:val="000000" w:themeColor="text1"/>
          <w:sz w:val="32"/>
          <w:szCs w:val="32"/>
          <w14:textFill>
            <w14:solidFill>
              <w14:schemeClr w14:val="tx1"/>
            </w14:solidFill>
          </w14:textFill>
        </w:rPr>
        <w:t>（七）法律、法规、规章规定的其他义务。</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十条【粮食应急加工】</w:t>
      </w:r>
      <w:r>
        <w:rPr>
          <w:rFonts w:hint="eastAsia" w:ascii="仿宋" w:hAnsi="仿宋" w:eastAsia="仿宋" w:cs="仿宋"/>
          <w:sz w:val="32"/>
          <w:szCs w:val="32"/>
          <w:lang w:bidi="ar"/>
        </w:rPr>
        <w:t xml:space="preserve"> </w:t>
      </w:r>
      <w:r>
        <w:rPr>
          <w:rFonts w:hint="eastAsia" w:ascii="仿宋" w:hAnsi="仿宋" w:eastAsia="仿宋" w:cs="仿宋"/>
          <w:color w:val="000000" w:themeColor="text1"/>
          <w:sz w:val="32"/>
          <w:szCs w:val="32"/>
          <w14:textFill>
            <w14:solidFill>
              <w14:schemeClr w14:val="tx1"/>
            </w14:solidFill>
          </w14:textFill>
        </w:rPr>
        <w:t>县级以上地方人民政府应当采取措施，确保当地具备与口粮供应相匹配的粮食应急加工能力。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县级以上地方人民政府粮食和储备主管部门应当落实应急粮源，确定应急加工、运输、供应企业，支持应急加工网点建设。鼓励和支持粮食加工企业围绕提升应急加工能力进行技术改造，加强小包装粮油生产能力建设；支持有条件的政府储备粮承储企业配套粮食应急加工车间、方舱或小型应急加工设备，保证应急</w:t>
      </w:r>
      <w:r>
        <w:rPr>
          <w:rFonts w:hint="eastAsia" w:ascii="仿宋" w:hAnsi="仿宋" w:eastAsia="仿宋" w:cs="仿宋"/>
          <w:color w:val="000000" w:themeColor="text1"/>
          <w:sz w:val="32"/>
          <w:szCs w:val="32"/>
          <w14:textFill>
            <w14:solidFill>
              <w14:schemeClr w14:val="tx1"/>
            </w14:solidFill>
          </w14:textFill>
        </w:rPr>
        <w:t>加工需要。</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十一条【粮食加工监管】</w:t>
      </w:r>
      <w:r>
        <w:rPr>
          <w:rFonts w:hint="eastAsia" w:ascii="仿宋" w:hAnsi="仿宋" w:eastAsia="仿宋" w:cs="仿宋"/>
          <w:color w:val="000000" w:themeColor="text1"/>
          <w:sz w:val="32"/>
          <w:szCs w:val="32"/>
          <w14:textFill>
            <w14:solidFill>
              <w14:schemeClr w14:val="tx1"/>
            </w14:solidFill>
          </w14:textFill>
        </w:rPr>
        <w:t xml:space="preserve"> 县级以上地方人民政府市场监督管理部门依照职责对粮食加工实施监督检查，粮食加工者应当积极配合市场监督管理部门实施监督检查。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以谷物为原料加工制作未经熟制（或不完全熟制）的食品，应当取得食品生产许可证或食品生产加工小作坊备案；进入市场销售散装粮食加工食品的，应当取得食品经营许可证；仅销售预包装粮食加工食品的，应当取得预包装食品备案。</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章  粮食产业</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val="en-US" w:eastAsia="zh-CN"/>
          <w14:textFill>
            <w14:solidFill>
              <w14:schemeClr w14:val="tx1"/>
            </w14:solidFill>
          </w14:textFill>
        </w:rPr>
        <w:t>五十二</w:t>
      </w:r>
      <w:r>
        <w:rPr>
          <w:rFonts w:hint="eastAsia" w:ascii="仿宋" w:hAnsi="仿宋" w:eastAsia="仿宋" w:cs="仿宋"/>
          <w:b/>
          <w:bCs/>
          <w:color w:val="000000" w:themeColor="text1"/>
          <w:sz w:val="32"/>
          <w:szCs w:val="32"/>
          <w14:textFill>
            <w14:solidFill>
              <w14:schemeClr w14:val="tx1"/>
            </w14:solidFill>
          </w14:textFill>
        </w:rPr>
        <w:t>条【粮食产业规划布局】</w:t>
      </w:r>
      <w:r>
        <w:rPr>
          <w:rFonts w:hint="eastAsia" w:ascii="仿宋" w:hAnsi="仿宋" w:eastAsia="仿宋" w:cs="仿宋"/>
          <w:sz w:val="32"/>
          <w:szCs w:val="32"/>
        </w:rPr>
        <w:t xml:space="preserve"> 县级以上地方人民政府应当制定粮食产业发展规划，科学规划粮食产业布局，引导发展粮食加工业，促进粮食就地就近转化，形成与粮食生产、粮食储备和口粮需求相匹配的粮食产业布局。</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五十三</w:t>
      </w:r>
      <w:r>
        <w:rPr>
          <w:rFonts w:hint="eastAsia" w:ascii="仿宋" w:hAnsi="仿宋" w:eastAsia="仿宋" w:cs="仿宋"/>
          <w:b/>
          <w:bCs/>
          <w:sz w:val="32"/>
          <w:szCs w:val="32"/>
          <w:lang w:bidi="ar"/>
        </w:rPr>
        <w:t xml:space="preserve">条【粮食生产功能区】 </w:t>
      </w:r>
      <w:r>
        <w:rPr>
          <w:rFonts w:hint="eastAsia" w:ascii="仿宋" w:hAnsi="仿宋" w:eastAsia="仿宋" w:cs="仿宋"/>
          <w:sz w:val="32"/>
          <w:szCs w:val="32"/>
          <w:lang w:bidi="ar"/>
        </w:rPr>
        <w:t>自治区加强粮食生产功能区建设，严格粮食生产功能区管理，进一步优化粮食生产区域布局。各级地方人民政府要加强粮食生产功能区日常监管，保证粮食种植面积和产量。高标准农田建设资金向粮食生产功能区倾斜，改善农田基础设施条件，加快把粮食生产功能区建成稳产高产的高标准粮田。</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五十四</w:t>
      </w:r>
      <w:r>
        <w:rPr>
          <w:rFonts w:hint="eastAsia" w:ascii="仿宋" w:hAnsi="仿宋" w:eastAsia="仿宋" w:cs="仿宋"/>
          <w:b/>
          <w:bCs/>
          <w:sz w:val="32"/>
          <w:szCs w:val="32"/>
        </w:rPr>
        <w:t>条【产购储加销全产业链】</w:t>
      </w:r>
      <w:r>
        <w:rPr>
          <w:rFonts w:hint="eastAsia" w:ascii="仿宋" w:hAnsi="仿宋" w:eastAsia="仿宋" w:cs="仿宋"/>
          <w:sz w:val="32"/>
          <w:szCs w:val="32"/>
        </w:rPr>
        <w:t xml:space="preserve"> 县级以上地方人民政府应当围绕延伸粮食产业链、提升价值链、打造供应链，引导粮食企业通过基地建设、订单收购等方式，与农户、家庭农场、农民专业合作社等经营主体有机对接，支持粮食企业“产购储加销”一体化发展，促进农业增效和农民增收。支持粮食企业“走出去”，鼓励参与国内、国际</w:t>
      </w:r>
      <w:r>
        <w:rPr>
          <w:rFonts w:hint="eastAsia" w:ascii="仿宋" w:hAnsi="仿宋" w:eastAsia="仿宋" w:cs="仿宋"/>
          <w:sz w:val="32"/>
          <w:szCs w:val="32"/>
          <w:lang w:val="en-US" w:eastAsia="zh-CN"/>
        </w:rPr>
        <w:t>交流与</w:t>
      </w:r>
      <w:r>
        <w:rPr>
          <w:rFonts w:hint="eastAsia" w:ascii="仿宋" w:hAnsi="仿宋" w:eastAsia="仿宋" w:cs="仿宋"/>
          <w:sz w:val="32"/>
          <w:szCs w:val="32"/>
        </w:rPr>
        <w:t>合作，推动粮食产业高质量发展。</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条【粮食产后服务】</w:t>
      </w:r>
      <w:r>
        <w:rPr>
          <w:rFonts w:hint="eastAsia" w:ascii="仿宋" w:hAnsi="仿宋" w:eastAsia="仿宋" w:cs="仿宋"/>
          <w:sz w:val="32"/>
          <w:szCs w:val="32"/>
        </w:rPr>
        <w:t xml:space="preserve"> 县级以上地方人民政府应当支持和引导粮食企业、农民专业合作社等</w:t>
      </w:r>
      <w:r>
        <w:rPr>
          <w:rFonts w:hint="eastAsia" w:ascii="仿宋" w:hAnsi="仿宋" w:eastAsia="仿宋" w:cs="仿宋"/>
          <w:sz w:val="32"/>
          <w:szCs w:val="32"/>
          <w:lang w:val="en-US" w:eastAsia="zh-CN"/>
        </w:rPr>
        <w:t>经营</w:t>
      </w:r>
      <w:r>
        <w:rPr>
          <w:rFonts w:hint="eastAsia" w:ascii="仿宋" w:hAnsi="仿宋" w:eastAsia="仿宋" w:cs="仿宋"/>
          <w:sz w:val="32"/>
          <w:szCs w:val="32"/>
        </w:rPr>
        <w:t>主体建设产后服务中心，为粮食生产者提供代清理、代干燥、代储存、代加工、代销售等专业化产后服务。</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条【粮食产业新业态和新模式】</w:t>
      </w:r>
      <w:r>
        <w:rPr>
          <w:rFonts w:hint="eastAsia" w:ascii="仿宋" w:hAnsi="仿宋" w:eastAsia="仿宋" w:cs="仿宋"/>
          <w:sz w:val="32"/>
          <w:szCs w:val="32"/>
        </w:rPr>
        <w:t xml:space="preserve"> 县级以上地方人民政府应当逐步完善粮食科技创新体系，支持粮食科技创新和科技成果转化，加大粮机装备、加工转化等领域的科技投入和推广应用，鼓励粮食经营者利用大数据、云计算、物联网及人工智能等新技术，培育粮食产业新业态、新模式，推动一二三产业融合发展。</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条【粮食</w:t>
      </w:r>
      <w:r>
        <w:rPr>
          <w:rFonts w:hint="eastAsia" w:ascii="仿宋" w:hAnsi="仿宋" w:eastAsia="仿宋" w:cs="仿宋"/>
          <w:b/>
          <w:bCs/>
          <w:sz w:val="32"/>
          <w:szCs w:val="32"/>
          <w:lang w:val="en-US" w:eastAsia="zh-CN"/>
        </w:rPr>
        <w:t>企业</w:t>
      </w:r>
      <w:r>
        <w:rPr>
          <w:rFonts w:hint="eastAsia" w:ascii="仿宋" w:hAnsi="仿宋" w:eastAsia="仿宋" w:cs="仿宋"/>
          <w:b/>
          <w:bCs/>
          <w:sz w:val="32"/>
          <w:szCs w:val="32"/>
        </w:rPr>
        <w:t>标准】</w:t>
      </w:r>
      <w:r>
        <w:rPr>
          <w:rFonts w:hint="eastAsia" w:ascii="仿宋" w:hAnsi="仿宋" w:eastAsia="仿宋" w:cs="仿宋"/>
          <w:sz w:val="32"/>
          <w:szCs w:val="32"/>
        </w:rPr>
        <w:t xml:space="preserve"> 自治区、设区的市人民政府标准化主管部门</w:t>
      </w:r>
      <w:r>
        <w:rPr>
          <w:rFonts w:hint="eastAsia" w:ascii="仿宋" w:hAnsi="仿宋" w:eastAsia="仿宋" w:cs="仿宋"/>
          <w:sz w:val="32"/>
          <w:szCs w:val="32"/>
          <w:lang w:val="en-US" w:eastAsia="zh-CN"/>
        </w:rPr>
        <w:t>严格执行粮食领域强制性国家标准，支持粮食企业制定优于国家标准相关技术要求的企业标准，鼓励粮食企业公开企业标准。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条【粮食品牌建设】</w:t>
      </w:r>
      <w:r>
        <w:rPr>
          <w:rFonts w:hint="eastAsia" w:ascii="仿宋" w:hAnsi="仿宋" w:eastAsia="仿宋" w:cs="仿宋"/>
          <w:sz w:val="32"/>
          <w:szCs w:val="32"/>
        </w:rPr>
        <w:t xml:space="preserve"> 县级以上地方人民政府应当鼓励和支持粮食品牌建设，强化粮食地理标志和商标保护，提升产品市场竞争力，增加绿色优质粮油产品供给。</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条【粮食龙头企业培育】</w:t>
      </w:r>
      <w:r>
        <w:rPr>
          <w:rFonts w:hint="eastAsia" w:ascii="仿宋" w:hAnsi="仿宋" w:eastAsia="仿宋" w:cs="仿宋"/>
          <w:sz w:val="32"/>
          <w:szCs w:val="32"/>
        </w:rPr>
        <w:t xml:space="preserve"> 县级以上地方人民政府及发展和改革、财政、农业农村、</w:t>
      </w:r>
      <w:r>
        <w:rPr>
          <w:rFonts w:hint="eastAsia" w:ascii="仿宋" w:hAnsi="仿宋" w:eastAsia="仿宋" w:cs="仿宋"/>
          <w:sz w:val="32"/>
          <w:szCs w:val="32"/>
          <w:lang w:bidi="ar"/>
        </w:rPr>
        <w:t>粮食和储备、</w:t>
      </w:r>
      <w:r>
        <w:rPr>
          <w:rFonts w:hint="eastAsia" w:ascii="仿宋" w:hAnsi="仿宋" w:eastAsia="仿宋" w:cs="仿宋"/>
          <w:sz w:val="32"/>
          <w:szCs w:val="32"/>
        </w:rPr>
        <w:t>工业和信息化等部门应当支持培育粮食产业化龙头企业。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县级以上地方人民政府及其相关部门积极引导金融机构为粮食产业化龙头企业提供相应支持。</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w:t>
      </w:r>
      <w:r>
        <w:rPr>
          <w:rFonts w:hint="eastAsia" w:ascii="仿宋" w:hAnsi="仿宋" w:eastAsia="仿宋" w:cs="仿宋"/>
          <w:b/>
          <w:bCs/>
          <w:sz w:val="32"/>
          <w:szCs w:val="32"/>
        </w:rPr>
        <w:t>条【粮食产业发展专项资金】</w:t>
      </w:r>
      <w:r>
        <w:rPr>
          <w:rFonts w:hint="eastAsia" w:ascii="仿宋" w:hAnsi="仿宋" w:eastAsia="仿宋" w:cs="仿宋"/>
          <w:sz w:val="32"/>
          <w:szCs w:val="32"/>
        </w:rPr>
        <w:t xml:space="preserve"> 建立自治区级粮食产业发展专项资金，用于支持引导粮食产业发展，具体办法由自治区财政部门会同粮食和储备部门制定。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  粮食质量</w:t>
      </w:r>
    </w:p>
    <w:p>
      <w:pPr>
        <w:keepNext w:val="0"/>
        <w:keepLines w:val="0"/>
        <w:pageBreakBefore w:val="0"/>
        <w:widowControl w:val="0"/>
        <w:kinsoku/>
        <w:wordWrap/>
        <w:overflowPunct/>
        <w:topLinePunct w:val="0"/>
        <w:autoSpaceDE/>
        <w:autoSpaceDN/>
        <w:bidi w:val="0"/>
        <w:adjustRightInd/>
        <w:spacing w:line="560" w:lineRule="exact"/>
        <w:ind w:firstLine="570"/>
        <w:textAlignment w:val="auto"/>
        <w:rPr>
          <w:rFonts w:hint="eastAsia" w:ascii="仿宋" w:hAnsi="仿宋" w:eastAsia="仿宋" w:cs="仿宋"/>
          <w:b/>
          <w:bCs/>
          <w:sz w:val="32"/>
          <w:szCs w:val="32"/>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 xml:space="preserve">条【粮食质量安全管理体系】 </w:t>
      </w:r>
      <w:r>
        <w:rPr>
          <w:rFonts w:hint="eastAsia" w:ascii="仿宋" w:hAnsi="仿宋" w:eastAsia="仿宋" w:cs="仿宋"/>
          <w:sz w:val="32"/>
          <w:szCs w:val="32"/>
        </w:rPr>
        <w:t>县级以上地方人民政府负责本行政区域粮食质量安全，加强粮食质量安全检验监测机构和监管能力建设，建立健全粮食质量安全监督协调机制，对区域性粮食污染情况进行监控，对不符合食品安全国家标准的粮食，应当按照有关规定处置。</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县级以上地方人民政府农业农村</w:t>
      </w:r>
      <w:r>
        <w:rPr>
          <w:rFonts w:hint="eastAsia" w:ascii="仿宋" w:hAnsi="仿宋" w:eastAsia="仿宋" w:cs="仿宋"/>
          <w:sz w:val="32"/>
          <w:szCs w:val="32"/>
          <w:lang w:eastAsia="zh-CN"/>
        </w:rPr>
        <w:t>、</w:t>
      </w:r>
      <w:r>
        <w:rPr>
          <w:rFonts w:hint="eastAsia" w:ascii="仿宋" w:hAnsi="仿宋" w:eastAsia="仿宋" w:cs="仿宋"/>
          <w:sz w:val="32"/>
          <w:szCs w:val="32"/>
        </w:rPr>
        <w:t>粮食和储备等主管部门根据职责负责本行政区域粮食质量安全监督、检验监测体系建设和管理。市场监督管理部门强化</w:t>
      </w:r>
      <w:r>
        <w:rPr>
          <w:rFonts w:hint="eastAsia" w:ascii="仿宋" w:hAnsi="仿宋" w:eastAsia="仿宋" w:cs="仿宋"/>
          <w:sz w:val="32"/>
          <w:szCs w:val="32"/>
          <w:lang w:val="en-US" w:eastAsia="zh-CN"/>
        </w:rPr>
        <w:t>粮食</w:t>
      </w:r>
      <w:r>
        <w:rPr>
          <w:rFonts w:hint="eastAsia" w:ascii="仿宋" w:hAnsi="仿宋" w:eastAsia="仿宋" w:cs="仿宋"/>
          <w:sz w:val="32"/>
          <w:szCs w:val="32"/>
        </w:rPr>
        <w:t>质量安全检验检测机构资质认定管理，规范检验检测认证市场。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开展粮食质量安全检查和监测所需的费用，应当列入同级财政预算，不得向检查和监测对象收取。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条【粮食经营者质量安全义务】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粮食经营者对所经营的粮食质量安</w:t>
      </w:r>
      <w:r>
        <w:rPr>
          <w:rFonts w:hint="eastAsia" w:ascii="仿宋" w:hAnsi="仿宋" w:eastAsia="仿宋" w:cs="仿宋"/>
          <w:sz w:val="32"/>
          <w:szCs w:val="32"/>
        </w:rPr>
        <w:t>全负责，</w:t>
      </w:r>
      <w:r>
        <w:rPr>
          <w:rFonts w:hint="eastAsia" w:ascii="仿宋" w:hAnsi="仿宋" w:eastAsia="仿宋" w:cs="仿宋"/>
          <w:color w:val="000000" w:themeColor="text1"/>
          <w:sz w:val="32"/>
          <w:szCs w:val="32"/>
          <w14:textFill>
            <w14:solidFill>
              <w14:schemeClr w14:val="tx1"/>
            </w14:solidFill>
          </w14:textFill>
        </w:rPr>
        <w:t>应当建立粮食质量安全管理制度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加强粮食质量安全管理，定期对职工进行相关法律、法规、政策、标准和技能的培训。严格遵守有关法律、法规规定，实行粮食收购入库质量安全检验制度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建立逐货位质量档案，定期开展质量、储存品质和食品安全等指标检验，严禁不符合食品安全标准的粮食流入口粮市场和食品生产企业。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从事以粮食为原料的食品生产，应当符合食品安全法律、法规和标准规定的条件和要求，对其生产食品的安全负责。销售粮食应当严格执行国家粮食质量等有关标准，不得短斤少两、掺杂使假、以次充好。</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条【粮食分类单收单储】</w:t>
      </w:r>
      <w:r>
        <w:rPr>
          <w:rFonts w:hint="eastAsia" w:ascii="仿宋" w:hAnsi="仿宋" w:eastAsia="仿宋" w:cs="仿宋"/>
          <w:color w:val="000000" w:themeColor="text1"/>
          <w:sz w:val="32"/>
          <w:szCs w:val="32"/>
          <w14:textFill>
            <w14:solidFill>
              <w14:schemeClr w14:val="tx1"/>
            </w14:solidFill>
          </w14:textFill>
        </w:rPr>
        <w:t xml:space="preserve"> 鼓励粮食经营者、粮食储存企业对不同等级和品质的粮食单收、单储，对不符合食品安全标准的粮食，应当作为非食用用途单独储存。</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条【防止粮食运输污染】</w:t>
      </w:r>
      <w:r>
        <w:rPr>
          <w:rFonts w:hint="eastAsia" w:ascii="仿宋" w:hAnsi="仿宋" w:eastAsia="仿宋" w:cs="仿宋"/>
          <w:color w:val="000000" w:themeColor="text1"/>
          <w:sz w:val="32"/>
          <w:szCs w:val="32"/>
          <w14:textFill>
            <w14:solidFill>
              <w14:schemeClr w14:val="tx1"/>
            </w14:solidFill>
          </w14:textFill>
        </w:rPr>
        <w:t xml:space="preserve"> 粮食经营者运输粮食应当执行国家粮食运输技术规范，减少粮食运输损耗，不得使用被污染的运输工具或者包装材料运输粮食，不得与有害物质混装运输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未经清洗、消毒的容器不得用于运输和储存食用植物油。</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五</w:t>
      </w:r>
      <w:r>
        <w:rPr>
          <w:rFonts w:hint="eastAsia" w:ascii="仿宋" w:hAnsi="仿宋" w:eastAsia="仿宋" w:cs="仿宋"/>
          <w:b/>
          <w:bCs/>
          <w:color w:val="000000" w:themeColor="text1"/>
          <w:sz w:val="32"/>
          <w:szCs w:val="32"/>
          <w14:textFill>
            <w14:solidFill>
              <w14:schemeClr w14:val="tx1"/>
            </w14:solidFill>
          </w14:textFill>
        </w:rPr>
        <w:t>条【不得作为食用用途出售情形】</w:t>
      </w:r>
      <w:r>
        <w:rPr>
          <w:rFonts w:hint="eastAsia" w:ascii="仿宋" w:hAnsi="仿宋" w:eastAsia="仿宋" w:cs="仿宋"/>
          <w:color w:val="000000" w:themeColor="text1"/>
          <w:sz w:val="32"/>
          <w:szCs w:val="32"/>
          <w14:textFill>
            <w14:solidFill>
              <w14:schemeClr w14:val="tx1"/>
            </w14:solidFill>
          </w14:textFill>
        </w:rPr>
        <w:t xml:space="preserve"> 粮食经营者、粮食储存企业不得将下列粮食作为食用用途销售出库：</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（一）真菌毒素、农药残留、重金属等污染物质以及其他危害人体健康的物质含量超过食品安全标准限量的；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（二）霉变或者色泽、气味异常的；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（三）直接拌有农药、混有农药残渣或者含有国家禁止使用的化学物质的；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）储存期间使用储粮药剂未满安全间隔期的；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）被包装材料、容器、运输工具等污染的；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sz w:val="32"/>
          <w:szCs w:val="32"/>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）其他法律、法规或者国家有关规定明确不得作为食用用途销售的。</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六</w:t>
      </w:r>
      <w:r>
        <w:rPr>
          <w:rFonts w:hint="eastAsia" w:ascii="仿宋" w:hAnsi="仿宋" w:eastAsia="仿宋" w:cs="仿宋"/>
          <w:b/>
          <w:bCs/>
          <w:color w:val="000000" w:themeColor="text1"/>
          <w:sz w:val="32"/>
          <w:szCs w:val="32"/>
          <w14:textFill>
            <w14:solidFill>
              <w14:schemeClr w14:val="tx1"/>
            </w14:solidFill>
          </w14:textFill>
        </w:rPr>
        <w:t>条【粮食质量安全检验】</w:t>
      </w:r>
      <w:r>
        <w:rPr>
          <w:rFonts w:hint="eastAsia" w:ascii="仿宋" w:hAnsi="仿宋" w:eastAsia="仿宋" w:cs="仿宋"/>
          <w:color w:val="000000" w:themeColor="text1"/>
          <w:sz w:val="32"/>
          <w:szCs w:val="32"/>
          <w14:textFill>
            <w14:solidFill>
              <w14:schemeClr w14:val="tx1"/>
            </w14:solidFill>
          </w14:textFill>
        </w:rPr>
        <w:t xml:space="preserve"> 粮食储存期间，应当定期进行粮食品质检验，粮食品质达到轻度不宜存时应当及时出库。</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实行粮食销售出库质量安全检验制度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正常储存年限内的粮食，在出库前应当由粮食储存企业自行或者委托粮食质量安全检验机构进行质量安全检验；超过正常储存年限的粮食，储存期间使用储粮药剂未满安全间隔期的粮食，以及色泽、气味异常的粮食，在出库前应当由粮食质量安全检验机构进行质量安全检验。</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未经质量安全检验的粮食不得销售出库。</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七</w:t>
      </w:r>
      <w:r>
        <w:rPr>
          <w:rFonts w:hint="eastAsia" w:ascii="仿宋" w:hAnsi="仿宋" w:eastAsia="仿宋" w:cs="仿宋"/>
          <w:b/>
          <w:bCs/>
          <w:color w:val="000000" w:themeColor="text1"/>
          <w:sz w:val="32"/>
          <w:szCs w:val="32"/>
          <w14:textFill>
            <w14:solidFill>
              <w14:schemeClr w14:val="tx1"/>
            </w14:solidFill>
          </w14:textFill>
        </w:rPr>
        <w:t>条【超标粮食处置】</w:t>
      </w:r>
      <w:r>
        <w:rPr>
          <w:rFonts w:hint="eastAsia" w:ascii="仿宋" w:hAnsi="仿宋" w:eastAsia="仿宋" w:cs="仿宋"/>
          <w:color w:val="000000" w:themeColor="text1"/>
          <w:sz w:val="32"/>
          <w:szCs w:val="32"/>
          <w14:textFill>
            <w14:solidFill>
              <w14:schemeClr w14:val="tx1"/>
            </w14:solidFill>
          </w14:textFill>
        </w:rPr>
        <w:t xml:space="preserve"> 县级以上地方人民政府应当建立超标粮食处置长效机制，制定超标粮食处置预案，严格按照国家和自治区有关标准和规定，处置重金属、真菌毒素、农药残留以及有毒有害物质含量不符合国家食品安全标准限量要求的小麦、稻谷、玉米、杂粮等原粮。</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第六十</w:t>
      </w:r>
      <w:r>
        <w:rPr>
          <w:rFonts w:hint="eastAsia" w:ascii="仿宋" w:hAnsi="仿宋" w:eastAsia="仿宋" w:cs="仿宋"/>
          <w:b/>
          <w:bCs/>
          <w:color w:val="000000" w:themeColor="text1"/>
          <w:sz w:val="32"/>
          <w:szCs w:val="32"/>
          <w:lang w:val="en-US" w:eastAsia="zh-CN"/>
          <w14:textFill>
            <w14:solidFill>
              <w14:schemeClr w14:val="tx1"/>
            </w14:solidFill>
          </w14:textFill>
        </w:rPr>
        <w:t>八</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粮食召回</w:t>
      </w:r>
      <w:r>
        <w:rPr>
          <w:rFonts w:hint="eastAsia" w:ascii="仿宋" w:hAnsi="仿宋" w:eastAsia="仿宋" w:cs="仿宋"/>
          <w:color w:val="000000" w:themeColor="text1"/>
          <w:sz w:val="32"/>
          <w:szCs w:val="32"/>
          <w14:textFill>
            <w14:solidFill>
              <w14:schemeClr w14:val="tx1"/>
            </w14:solidFill>
          </w14:textFill>
        </w:rPr>
        <w:t>】 粮食经营者发现销售的粮食质量不符合国家和自治区食品安全标准的，应当立即停止销售，召回已售粮食，按照有关规定处置并向经营活动所在地市场监督</w:t>
      </w:r>
      <w:r>
        <w:rPr>
          <w:rFonts w:hint="eastAsia" w:ascii="仿宋" w:hAnsi="仿宋" w:eastAsia="仿宋" w:cs="仿宋"/>
          <w:color w:val="000000" w:themeColor="text1"/>
          <w:sz w:val="32"/>
          <w:szCs w:val="32"/>
          <w:lang w:val="en-US" w:eastAsia="zh-CN"/>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粮食和储备部门报告。</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sz w:val="32"/>
          <w:szCs w:val="32"/>
        </w:rPr>
      </w:pPr>
      <w:r>
        <w:rPr>
          <w:rFonts w:hint="eastAsia" w:ascii="仿宋" w:hAnsi="仿宋" w:eastAsia="仿宋" w:cs="仿宋"/>
          <w:color w:val="000000" w:themeColor="text1"/>
          <w:sz w:val="32"/>
          <w:szCs w:val="32"/>
          <w14:textFill>
            <w14:solidFill>
              <w14:schemeClr w14:val="tx1"/>
            </w14:solidFill>
          </w14:textFill>
        </w:rPr>
        <w:t>粮食经营者未按照相关法律法规召回或是停止经营的，县级以上地方人民政府市场监督</w:t>
      </w:r>
      <w:r>
        <w:rPr>
          <w:rFonts w:hint="eastAsia" w:ascii="仿宋" w:hAnsi="仿宋" w:eastAsia="仿宋" w:cs="仿宋"/>
          <w:color w:val="000000" w:themeColor="text1"/>
          <w:sz w:val="32"/>
          <w:szCs w:val="32"/>
          <w:lang w:val="en-US" w:eastAsia="zh-CN"/>
          <w14:textFill>
            <w14:solidFill>
              <w14:schemeClr w14:val="tx1"/>
            </w14:solidFill>
          </w14:textFill>
        </w:rPr>
        <w:t>管理</w:t>
      </w:r>
      <w:r>
        <w:rPr>
          <w:rFonts w:hint="eastAsia" w:ascii="仿宋" w:hAnsi="仿宋" w:eastAsia="仿宋" w:cs="仿宋"/>
          <w:color w:val="000000" w:themeColor="text1"/>
          <w:sz w:val="32"/>
          <w:szCs w:val="32"/>
          <w14:textFill>
            <w14:solidFill>
              <w14:schemeClr w14:val="tx1"/>
            </w14:solidFill>
          </w14:textFill>
        </w:rPr>
        <w:t>、粮食和储备部门可以责令其召回或者停止经营。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第九章  粮食应急</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六十九</w:t>
      </w:r>
      <w:r>
        <w:rPr>
          <w:rFonts w:hint="eastAsia" w:ascii="仿宋" w:hAnsi="仿宋" w:eastAsia="仿宋" w:cs="仿宋"/>
          <w:b/>
          <w:bCs/>
          <w:sz w:val="32"/>
          <w:szCs w:val="32"/>
          <w:lang w:bidi="ar"/>
        </w:rPr>
        <w:t>条【粮食应急体系】</w:t>
      </w:r>
      <w:r>
        <w:rPr>
          <w:rFonts w:hint="eastAsia" w:ascii="仿宋" w:hAnsi="仿宋" w:eastAsia="仿宋" w:cs="仿宋"/>
          <w:sz w:val="32"/>
          <w:szCs w:val="32"/>
          <w:lang w:bidi="ar"/>
        </w:rPr>
        <w:t xml:space="preserve"> 自治区粮食应急实行统一领导、分级负责、属地为主、逐级响应的管理体制。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应当建立粮食应急体系，健全布局合理、运转高效协调的粮食应急储存、运输、加工、供应网络，必要时建立粮食紧急疏运机制，畅通粮食应急工作指挥机制，落实应急保障措施，定期开展粮食应急演练和培训，统一组织协调本行政区域内粮食应急工作。</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第七十条【粮食市场波动报告制度】</w:t>
      </w:r>
      <w:r>
        <w:rPr>
          <w:rFonts w:hint="eastAsia" w:ascii="仿宋" w:hAnsi="仿宋" w:eastAsia="仿宋" w:cs="仿宋"/>
          <w:sz w:val="32"/>
          <w:szCs w:val="32"/>
          <w:lang w:bidi="ar"/>
        </w:rPr>
        <w:t xml:space="preserve"> 县级以上地方人民政府应当建立粮食市场波动报告制度。</w:t>
      </w:r>
      <w:r>
        <w:rPr>
          <w:rFonts w:hint="eastAsia" w:ascii="仿宋" w:hAnsi="仿宋" w:eastAsia="仿宋" w:cs="仿宋"/>
          <w:sz w:val="32"/>
          <w:szCs w:val="32"/>
          <w:lang w:val="en-US" w:eastAsia="zh-CN" w:bidi="ar"/>
        </w:rPr>
        <w:t>粮食市场供求关系和价格异常波动时</w:t>
      </w:r>
      <w:r>
        <w:rPr>
          <w:rFonts w:hint="eastAsia" w:ascii="仿宋" w:hAnsi="仿宋" w:eastAsia="仿宋" w:cs="仿宋"/>
          <w:sz w:val="32"/>
          <w:szCs w:val="32"/>
          <w:lang w:bidi="ar"/>
        </w:rPr>
        <w:t>，县级以上地方人民政府发展和改革、农业农村、粮食和储备等主管部门应当及时向本级人民政府、上一级人民政府主管部门报告。</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b/>
          <w:bCs/>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一</w:t>
      </w:r>
      <w:r>
        <w:rPr>
          <w:rFonts w:hint="eastAsia" w:ascii="仿宋" w:hAnsi="仿宋" w:eastAsia="仿宋" w:cs="仿宋"/>
          <w:b/>
          <w:bCs/>
          <w:sz w:val="32"/>
          <w:szCs w:val="32"/>
          <w:lang w:bidi="ar"/>
        </w:rPr>
        <w:t>条【防灾减灾救灾】</w:t>
      </w:r>
      <w:r>
        <w:rPr>
          <w:rFonts w:hint="eastAsia" w:ascii="仿宋" w:hAnsi="仿宋" w:eastAsia="仿宋" w:cs="仿宋"/>
          <w:sz w:val="32"/>
          <w:szCs w:val="32"/>
          <w:lang w:bidi="ar"/>
        </w:rPr>
        <w:t xml:space="preserve"> 县级以上地方人民政府应当建立健全农业自然灾害和生物灾害监测预警体系、防灾减灾救灾工作机制和应急防治体系，加强粮食安全管理和防病虫害、防汛、防涝、防雹、防冻等农业灾害能力，加强防汛抗旱、防沙治沙、气象综合、生态环境治理等防灾减灾建设。对因不可抗力导致的粮食生产损失，通过专项资金、农业保险、信贷等方式给予支持。</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二</w:t>
      </w:r>
      <w:r>
        <w:rPr>
          <w:rFonts w:hint="eastAsia" w:ascii="仿宋" w:hAnsi="仿宋" w:eastAsia="仿宋" w:cs="仿宋"/>
          <w:b/>
          <w:bCs/>
          <w:sz w:val="32"/>
          <w:szCs w:val="32"/>
          <w:lang w:bidi="ar"/>
        </w:rPr>
        <w:t xml:space="preserve">条【应急预案制定】 </w:t>
      </w:r>
      <w:r>
        <w:rPr>
          <w:rFonts w:hint="eastAsia" w:ascii="仿宋" w:hAnsi="仿宋" w:eastAsia="仿宋" w:cs="仿宋"/>
          <w:sz w:val="32"/>
          <w:szCs w:val="32"/>
          <w:lang w:bidi="ar"/>
        </w:rPr>
        <w:t>自治区人民政府应当根据本行政区域的实际情况，制定自治区级粮食应急预案。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设区的市、县（市、区）人民政府应当根据本行政区域的实际情况，制定本级粮食应急预案，并向上一级</w:t>
      </w:r>
      <w:r>
        <w:rPr>
          <w:rFonts w:hint="eastAsia" w:ascii="仿宋" w:hAnsi="仿宋" w:eastAsia="仿宋" w:cs="仿宋"/>
          <w:sz w:val="32"/>
          <w:szCs w:val="32"/>
          <w:lang w:val="en-US" w:eastAsia="zh-CN" w:bidi="ar"/>
        </w:rPr>
        <w:t>发展和改革、</w:t>
      </w:r>
      <w:r>
        <w:rPr>
          <w:rFonts w:hint="eastAsia" w:ascii="仿宋" w:hAnsi="仿宋" w:eastAsia="仿宋" w:cs="仿宋"/>
          <w:sz w:val="32"/>
          <w:szCs w:val="32"/>
          <w:lang w:bidi="ar"/>
        </w:rPr>
        <w:t>粮食和储备主管部门备案。　</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bidi="ar"/>
        </w:rPr>
        <w:t xml:space="preserve">条【应急预案启动】 </w:t>
      </w:r>
      <w:r>
        <w:rPr>
          <w:rFonts w:hint="eastAsia" w:ascii="仿宋" w:hAnsi="仿宋" w:eastAsia="仿宋" w:cs="仿宋"/>
          <w:sz w:val="32"/>
          <w:szCs w:val="32"/>
          <w:lang w:bidi="ar"/>
        </w:rPr>
        <w:t>自治区级粮食应急预案启动，由自治区人民政府发展和改革</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粮食和储备主管部门提出建议，报请自治区人民政府决定，并向国务院报告。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设区的市、县（市、区）人民政府应急预案启动，由本级人民政府发展和改革、粮食和储备等主管部门提出建议，报请本级人民政府批准，并逐级报告至自治区人民政府。</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条【应急处置措施】</w:t>
      </w:r>
      <w:r>
        <w:rPr>
          <w:rFonts w:hint="eastAsia" w:ascii="仿宋" w:hAnsi="仿宋" w:eastAsia="仿宋" w:cs="仿宋"/>
          <w:sz w:val="32"/>
          <w:szCs w:val="32"/>
          <w:lang w:bidi="ar"/>
        </w:rPr>
        <w:t xml:space="preserve"> 县级以上地方人民政府确认出现粮食应急状态的，应当依照权限及时启动粮食应急响应，并依法采取下列应急处置措施：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（一）及时发布粮食应急相关信息；</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（二）增设应急供应网点；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（三）组织进行粮食加工、运输和供应；</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（四）征用粮食、仓储设施、场地、交通工具以及保障粮食供应的其他物资；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（五）其他必要措施。</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条【应急处置职责和义务】</w:t>
      </w:r>
      <w:r>
        <w:rPr>
          <w:rFonts w:hint="eastAsia" w:ascii="仿宋" w:hAnsi="仿宋" w:eastAsia="仿宋" w:cs="仿宋"/>
          <w:sz w:val="32"/>
          <w:szCs w:val="32"/>
          <w:lang w:bidi="ar"/>
        </w:rPr>
        <w:t xml:space="preserve"> 粮食应急预案启动后，有关部门应当按照要求履行职责，及时采取相应措施，增加市场供给，平抑粮价，保证粮食供应。有关单位和个人应当服从当地人民政府的统一指挥和调度，配合采取应急处置措施，协助维护粮食市场秩序。</w:t>
      </w:r>
    </w:p>
    <w:p>
      <w:pPr>
        <w:pStyle w:val="11"/>
        <w:keepNext w:val="0"/>
        <w:keepLines w:val="0"/>
        <w:pageBreakBefore w:val="0"/>
        <w:widowControl w:val="0"/>
        <w:kinsoku/>
        <w:wordWrap/>
        <w:overflowPunct/>
        <w:topLinePunct w:val="0"/>
        <w:autoSpaceDE/>
        <w:autoSpaceDN/>
        <w:bidi w:val="0"/>
        <w:adjustRightInd/>
        <w:spacing w:after="0" w:line="560" w:lineRule="exact"/>
        <w:ind w:firstLine="640" w:firstLineChars="0"/>
        <w:textAlignment w:val="auto"/>
        <w:rPr>
          <w:rFonts w:hint="eastAsia"/>
          <w:sz w:val="32"/>
          <w:szCs w:val="32"/>
        </w:rPr>
      </w:pPr>
      <w:r>
        <w:rPr>
          <w:rFonts w:hint="eastAsia" w:ascii="仿宋" w:hAnsi="仿宋" w:eastAsia="仿宋" w:cs="仿宋"/>
          <w:sz w:val="32"/>
          <w:szCs w:val="32"/>
          <w:lang w:bidi="ar"/>
        </w:rPr>
        <w:t>因执行粮食应急处置措施给有关单位和个人造成损失的，县级以上地方人民政府应当按照有关规定予以公平、合理补偿。</w:t>
      </w:r>
    </w:p>
    <w:p>
      <w:pPr>
        <w:pStyle w:val="11"/>
        <w:keepNext w:val="0"/>
        <w:keepLines w:val="0"/>
        <w:pageBreakBefore w:val="0"/>
        <w:widowControl w:val="0"/>
        <w:kinsoku/>
        <w:wordWrap/>
        <w:overflowPunct/>
        <w:topLinePunct w:val="0"/>
        <w:autoSpaceDE/>
        <w:autoSpaceDN/>
        <w:bidi w:val="0"/>
        <w:adjustRightInd/>
        <w:spacing w:after="0" w:line="560" w:lineRule="exact"/>
        <w:ind w:firstLine="640" w:firstLineChars="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六</w:t>
      </w:r>
      <w:r>
        <w:rPr>
          <w:rFonts w:hint="eastAsia" w:ascii="仿宋" w:hAnsi="仿宋" w:eastAsia="仿宋" w:cs="仿宋"/>
          <w:b/>
          <w:bCs/>
          <w:sz w:val="32"/>
          <w:szCs w:val="32"/>
          <w:lang w:bidi="ar"/>
        </w:rPr>
        <w:t>条【应急处置解除】</w:t>
      </w:r>
      <w:r>
        <w:rPr>
          <w:rFonts w:hint="eastAsia" w:ascii="仿宋" w:hAnsi="仿宋" w:eastAsia="仿宋" w:cs="仿宋"/>
          <w:sz w:val="32"/>
          <w:szCs w:val="32"/>
          <w:lang w:bidi="ar"/>
        </w:rPr>
        <w:t xml:space="preserve"> 粮食应急状态消除后，县级以上地方人民政府应当及时终止实施应急处置措施，并恢复应对粮食应急状态的能力。</w:t>
      </w:r>
    </w:p>
    <w:p>
      <w:pPr>
        <w:pStyle w:val="11"/>
        <w:keepNext w:val="0"/>
        <w:keepLines w:val="0"/>
        <w:pageBreakBefore w:val="0"/>
        <w:widowControl w:val="0"/>
        <w:kinsoku/>
        <w:wordWrap/>
        <w:overflowPunct/>
        <w:topLinePunct w:val="0"/>
        <w:autoSpaceDE/>
        <w:autoSpaceDN/>
        <w:bidi w:val="0"/>
        <w:adjustRightInd/>
        <w:spacing w:after="0" w:line="560" w:lineRule="exact"/>
        <w:ind w:firstLine="640" w:firstLineChars="0"/>
        <w:textAlignment w:val="auto"/>
        <w:rPr>
          <w:rFonts w:hint="eastAsia" w:ascii="仿宋" w:hAnsi="仿宋" w:eastAsia="仿宋" w:cs="仿宋"/>
          <w:sz w:val="32"/>
          <w:szCs w:val="32"/>
          <w:lang w:eastAsia="zh-CN"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七</w:t>
      </w:r>
      <w:r>
        <w:rPr>
          <w:rFonts w:hint="eastAsia" w:ascii="仿宋" w:hAnsi="仿宋" w:eastAsia="仿宋" w:cs="仿宋"/>
          <w:b/>
          <w:bCs/>
          <w:sz w:val="32"/>
          <w:szCs w:val="32"/>
          <w:lang w:bidi="ar"/>
        </w:rPr>
        <w:t>条【粮食风险基金】</w:t>
      </w:r>
      <w:r>
        <w:rPr>
          <w:rFonts w:hint="eastAsia" w:ascii="仿宋" w:hAnsi="仿宋" w:eastAsia="仿宋" w:cs="仿宋"/>
          <w:sz w:val="32"/>
          <w:szCs w:val="32"/>
          <w:lang w:bidi="ar"/>
        </w:rPr>
        <w:t xml:space="preserve"> 县级以上地方人民政府应当建立粮食风险基金，列入本级政府财政预算</w:t>
      </w:r>
      <w:r>
        <w:rPr>
          <w:rFonts w:hint="eastAsia" w:ascii="仿宋" w:hAnsi="仿宋" w:eastAsia="仿宋" w:cs="仿宋"/>
          <w:sz w:val="32"/>
          <w:szCs w:val="32"/>
          <w:lang w:eastAsia="zh-CN" w:bidi="ar"/>
        </w:rPr>
        <w:t>，</w:t>
      </w:r>
      <w:r>
        <w:rPr>
          <w:rFonts w:hint="default" w:ascii="仿宋" w:hAnsi="仿宋" w:eastAsia="仿宋" w:cs="仿宋"/>
          <w:sz w:val="32"/>
          <w:szCs w:val="32"/>
          <w:lang w:val="en-US" w:eastAsia="zh-CN" w:bidi="ar"/>
        </w:rPr>
        <w:t>主要用于支持粮食储备、维护粮食流通秩序、稳定粮食市场等。</w:t>
      </w:r>
    </w:p>
    <w:p>
      <w:pPr>
        <w:pStyle w:val="11"/>
        <w:keepNext w:val="0"/>
        <w:keepLines w:val="0"/>
        <w:pageBreakBefore w:val="0"/>
        <w:widowControl w:val="0"/>
        <w:kinsoku/>
        <w:wordWrap/>
        <w:overflowPunct/>
        <w:topLinePunct w:val="0"/>
        <w:autoSpaceDE/>
        <w:autoSpaceDN/>
        <w:bidi w:val="0"/>
        <w:adjustRightInd/>
        <w:spacing w:after="0" w:line="560" w:lineRule="exact"/>
        <w:ind w:firstLine="640" w:firstLineChars="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val="en-US" w:eastAsia="zh-CN" w:bidi="ar"/>
        </w:rPr>
        <w:t>自治区</w:t>
      </w:r>
      <w:r>
        <w:rPr>
          <w:rFonts w:hint="default" w:ascii="仿宋" w:hAnsi="仿宋" w:eastAsia="仿宋" w:cs="仿宋"/>
          <w:sz w:val="32"/>
          <w:szCs w:val="32"/>
          <w:lang w:val="en-US" w:eastAsia="zh-CN" w:bidi="ar"/>
        </w:rPr>
        <w:t>粮食风险基金规模按照国务院有关规定落实，</w:t>
      </w:r>
      <w:r>
        <w:rPr>
          <w:rFonts w:hint="eastAsia" w:ascii="仿宋" w:hAnsi="仿宋" w:eastAsia="仿宋" w:cs="仿宋"/>
          <w:sz w:val="32"/>
          <w:szCs w:val="32"/>
          <w:lang w:bidi="ar"/>
        </w:rPr>
        <w:t>设区的市、县（市、区）</w:t>
      </w:r>
      <w:r>
        <w:rPr>
          <w:rFonts w:hint="default" w:ascii="仿宋" w:hAnsi="仿宋" w:eastAsia="仿宋" w:cs="仿宋"/>
          <w:sz w:val="32"/>
          <w:szCs w:val="32"/>
          <w:lang w:val="en-US" w:eastAsia="zh-CN" w:bidi="ar"/>
        </w:rPr>
        <w:t>粮食风险基金规模由上一级人民政府核定。</w:t>
      </w:r>
      <w:r>
        <w:rPr>
          <w:rFonts w:hint="eastAsia" w:ascii="仿宋" w:hAnsi="仿宋" w:eastAsia="仿宋" w:cs="仿宋"/>
          <w:sz w:val="32"/>
          <w:szCs w:val="32"/>
          <w:lang w:val="en-US" w:eastAsia="zh-CN" w:bidi="ar"/>
        </w:rPr>
        <w:t>县级以上地方人民政府</w:t>
      </w:r>
      <w:r>
        <w:rPr>
          <w:rFonts w:hint="eastAsia" w:ascii="仿宋" w:hAnsi="仿宋" w:eastAsia="仿宋" w:cs="仿宋"/>
          <w:sz w:val="32"/>
          <w:szCs w:val="32"/>
          <w:lang w:bidi="ar"/>
        </w:rPr>
        <w:t>应当加强对粮食风险基金的监督管理，防止挤占、截留、挪用</w:t>
      </w:r>
      <w:r>
        <w:rPr>
          <w:rFonts w:hint="eastAsia" w:ascii="仿宋" w:hAnsi="仿宋" w:eastAsia="仿宋" w:cs="仿宋"/>
          <w:sz w:val="32"/>
          <w:szCs w:val="32"/>
          <w:lang w:eastAsia="zh-CN" w:bidi="ar"/>
        </w:rPr>
        <w:t>。</w:t>
      </w:r>
    </w:p>
    <w:p>
      <w:pPr>
        <w:pStyle w:val="11"/>
        <w:keepNext w:val="0"/>
        <w:keepLines w:val="0"/>
        <w:pageBreakBefore w:val="0"/>
        <w:widowControl w:val="0"/>
        <w:kinsoku/>
        <w:wordWrap/>
        <w:overflowPunct/>
        <w:topLinePunct w:val="0"/>
        <w:autoSpaceDE/>
        <w:autoSpaceDN/>
        <w:bidi w:val="0"/>
        <w:adjustRightInd/>
        <w:spacing w:after="0" w:line="560" w:lineRule="exact"/>
        <w:ind w:firstLine="640" w:firstLineChars="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粮食风险基金管理办法由自治区人民政府财政部门会同粮食和储备等部门制定。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第十章  粮食节约</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第七十</w:t>
      </w:r>
      <w:r>
        <w:rPr>
          <w:rFonts w:hint="eastAsia" w:ascii="仿宋" w:hAnsi="仿宋" w:eastAsia="仿宋" w:cs="仿宋"/>
          <w:b/>
          <w:bCs/>
          <w:sz w:val="32"/>
          <w:szCs w:val="32"/>
          <w:lang w:val="en-US" w:eastAsia="zh-CN" w:bidi="ar"/>
        </w:rPr>
        <w:t>八</w:t>
      </w:r>
      <w:r>
        <w:rPr>
          <w:rFonts w:hint="eastAsia" w:ascii="仿宋" w:hAnsi="仿宋" w:eastAsia="仿宋" w:cs="仿宋"/>
          <w:b/>
          <w:bCs/>
          <w:sz w:val="32"/>
          <w:szCs w:val="32"/>
          <w:lang w:bidi="ar"/>
        </w:rPr>
        <w:t>条【鼓励节约粮食】</w:t>
      </w:r>
      <w:r>
        <w:rPr>
          <w:rFonts w:hint="eastAsia" w:ascii="仿宋" w:hAnsi="仿宋" w:eastAsia="仿宋" w:cs="仿宋"/>
          <w:sz w:val="32"/>
          <w:szCs w:val="32"/>
          <w:lang w:bidi="ar"/>
        </w:rPr>
        <w:t xml:space="preserve"> 县级以上地方人民政府应当建立健全引导激励与惩戒教育相结合的机制，制定实施鼓励和支持粮食节约的具体政策措施，加强督导检查和教育惩戒，加强爱粮节粮宣传教育，提高全社会粮食安全意识。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应当加强对粮食节约工作的组织领导和监督管理。督导检查本级发展和改革、自然资源、农业农村、市场监督管理、粮食和储备、工业和信息化、交通运输等相关部门依照职责做好粮食生产、储备、流通、加工、消费等环节的粮食节约工作。　　</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七十九</w:t>
      </w:r>
      <w:r>
        <w:rPr>
          <w:rFonts w:hint="eastAsia" w:ascii="仿宋" w:hAnsi="仿宋" w:eastAsia="仿宋" w:cs="仿宋"/>
          <w:b/>
          <w:bCs/>
          <w:sz w:val="32"/>
          <w:szCs w:val="32"/>
          <w:lang w:bidi="ar"/>
        </w:rPr>
        <w:t>条【科技节粮】</w:t>
      </w:r>
      <w:r>
        <w:rPr>
          <w:rFonts w:hint="eastAsia" w:ascii="仿宋" w:hAnsi="仿宋" w:eastAsia="仿宋" w:cs="仿宋"/>
          <w:sz w:val="32"/>
          <w:szCs w:val="32"/>
          <w:lang w:bidi="ar"/>
        </w:rPr>
        <w:t xml:space="preserve"> 县级以上地方人民政府应当鼓励粮食经营者推广运用先进、实用、高效的新技术、新装备，增强节粮减损能力，有效减少粮食生产、储存、运输环节损失损耗。　　</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第八十条【加工节粮】</w:t>
      </w:r>
      <w:r>
        <w:rPr>
          <w:rFonts w:hint="eastAsia" w:ascii="仿宋" w:hAnsi="仿宋" w:eastAsia="仿宋" w:cs="仿宋"/>
          <w:sz w:val="32"/>
          <w:szCs w:val="32"/>
          <w:lang w:bidi="ar"/>
        </w:rPr>
        <w:t xml:space="preserve"> 县级以上地方人民政府应当加强标准引领、技术支撑和科普宣传，鼓励引导粮食企业推广应用粮食适度加工技术，合理控制加工精度，</w:t>
      </w:r>
      <w:r>
        <w:rPr>
          <w:rFonts w:hint="eastAsia" w:ascii="仿宋" w:hAnsi="仿宋" w:eastAsia="仿宋" w:cs="仿宋"/>
          <w:sz w:val="32"/>
          <w:szCs w:val="32"/>
        </w:rPr>
        <w:t>改善粮食加工条件，采用先进技术和工艺，</w:t>
      </w:r>
      <w:r>
        <w:rPr>
          <w:rFonts w:hint="eastAsia" w:ascii="仿宋" w:hAnsi="仿宋" w:eastAsia="仿宋" w:cs="仿宋"/>
          <w:sz w:val="32"/>
          <w:szCs w:val="32"/>
          <w:lang w:bidi="ar"/>
        </w:rPr>
        <w:t>提高粮食加工出品率和副产物综合利用率，</w:t>
      </w:r>
      <w:r>
        <w:rPr>
          <w:rFonts w:hint="eastAsia" w:ascii="仿宋" w:hAnsi="仿宋" w:eastAsia="仿宋" w:cs="仿宋"/>
          <w:sz w:val="32"/>
          <w:szCs w:val="32"/>
        </w:rPr>
        <w:t>避免过度加工，防止和减少浪费</w:t>
      </w:r>
      <w:r>
        <w:rPr>
          <w:rFonts w:hint="eastAsia" w:ascii="仿宋" w:hAnsi="仿宋" w:eastAsia="仿宋" w:cs="仿宋"/>
          <w:sz w:val="32"/>
          <w:szCs w:val="32"/>
          <w:lang w:bidi="ar"/>
        </w:rPr>
        <w:t>。支持粮食生产者使用科学储粮设施，提高科学储粮水平，减少因散堆储粮造成损失。</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一</w:t>
      </w:r>
      <w:r>
        <w:rPr>
          <w:rFonts w:hint="eastAsia" w:ascii="仿宋" w:hAnsi="仿宋" w:eastAsia="仿宋" w:cs="仿宋"/>
          <w:b/>
          <w:bCs/>
          <w:sz w:val="32"/>
          <w:szCs w:val="32"/>
          <w:lang w:bidi="ar"/>
        </w:rPr>
        <w:t>条【消费节粮】</w:t>
      </w:r>
      <w:r>
        <w:rPr>
          <w:rFonts w:hint="eastAsia" w:ascii="仿宋" w:hAnsi="仿宋" w:eastAsia="仿宋" w:cs="仿宋"/>
          <w:sz w:val="32"/>
          <w:szCs w:val="32"/>
          <w:lang w:bidi="ar"/>
        </w:rPr>
        <w:t xml:space="preserve"> 餐饮企业和集中用餐的机关、学校、企业事业单位食堂应当加大爱粮节粮宣传力度，对食物浪费现象进行监督提醒，引导节约用餐，制止餐饮浪费。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家庭和个人应当增强粮食节约意识，养成健康、节约的生活饮食习惯。</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第十一章  监督管理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二</w:t>
      </w:r>
      <w:r>
        <w:rPr>
          <w:rFonts w:hint="eastAsia" w:ascii="仿宋" w:hAnsi="仿宋" w:eastAsia="仿宋" w:cs="仿宋"/>
          <w:b/>
          <w:bCs/>
          <w:sz w:val="32"/>
          <w:szCs w:val="32"/>
          <w:lang w:bidi="ar"/>
        </w:rPr>
        <w:t>条【监管职责】</w:t>
      </w:r>
      <w:r>
        <w:rPr>
          <w:rFonts w:hint="eastAsia" w:ascii="仿宋" w:hAnsi="仿宋" w:eastAsia="仿宋" w:cs="仿宋"/>
          <w:sz w:val="32"/>
          <w:szCs w:val="32"/>
          <w:lang w:bidi="ar"/>
        </w:rPr>
        <w:t xml:space="preserve"> 县级以上地方人民政府负责本行政区域粮食安全监督管理。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县级以上地方人民政府发展和改革、自然资源、农业农村、市场监督管理、粮食和储备、工业和信息化、水利、生态环境等有关部门应当依照职责对粮食生产、储备、流通、加工等实施监督检查。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县级以上地方人民政府应当建立健全条块融合、区域联动的综合监管制度和信息共享机制，加强协作配合。</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bidi="ar"/>
        </w:rPr>
        <w:t>条【粮食安全监测预警体系】</w:t>
      </w:r>
      <w:r>
        <w:rPr>
          <w:rFonts w:hint="eastAsia" w:ascii="仿宋" w:hAnsi="仿宋" w:eastAsia="仿宋" w:cs="仿宋"/>
          <w:sz w:val="32"/>
          <w:szCs w:val="32"/>
          <w:lang w:bidi="ar"/>
        </w:rPr>
        <w:t xml:space="preserve"> 县级以上地方人民政府发展和改革、农业农村、粮食和储备主管部门应当会同有关部门建立粮食安全监测预警体系和粮食安全信息发布机制，加强粮食安全风险评估，对本行政区域内主要粮食品种的生产、需求、库存、价格等实行动态监测、分析预警。</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条【信息化监管】</w:t>
      </w:r>
      <w:r>
        <w:rPr>
          <w:rFonts w:hint="eastAsia" w:ascii="仿宋" w:hAnsi="仿宋" w:eastAsia="仿宋" w:cs="仿宋"/>
          <w:sz w:val="32"/>
          <w:szCs w:val="32"/>
          <w:lang w:bidi="ar"/>
        </w:rPr>
        <w:t xml:space="preserve"> 自治区人民政府粮食和储备主管部门应当加强统筹规划，建立全区统一的粮食购销领域信息化监管平台，完善“互联网+监管”机制，推行信息化穿透式监管，对政府粮食储备实行动态远程监管、粮情在线监控，并与粮食安全保障有关部门实现信息共享。</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县级以上地方人民政府粮食和储备主管部门应当加强粮食安全信息化建设，对</w:t>
      </w:r>
      <w:r>
        <w:rPr>
          <w:rFonts w:hint="eastAsia" w:ascii="仿宋" w:hAnsi="仿宋" w:eastAsia="仿宋" w:cs="仿宋"/>
          <w:sz w:val="32"/>
          <w:szCs w:val="32"/>
          <w:lang w:val="en-US" w:eastAsia="zh-CN" w:bidi="ar"/>
        </w:rPr>
        <w:t>本级</w:t>
      </w:r>
      <w:r>
        <w:rPr>
          <w:rFonts w:hint="eastAsia" w:ascii="仿宋" w:hAnsi="仿宋" w:eastAsia="仿宋" w:cs="仿宋"/>
          <w:sz w:val="32"/>
          <w:szCs w:val="32"/>
          <w:lang w:bidi="ar"/>
        </w:rPr>
        <w:t>储备粮的数量、品种、质量、储存状况等实行</w:t>
      </w:r>
      <w:r>
        <w:rPr>
          <w:rFonts w:hint="eastAsia" w:ascii="仿宋" w:hAnsi="仿宋" w:eastAsia="仿宋" w:cs="仿宋"/>
          <w:sz w:val="32"/>
          <w:szCs w:val="32"/>
          <w:lang w:val="en-US" w:eastAsia="zh-CN" w:bidi="ar"/>
        </w:rPr>
        <w:t>全覆盖</w:t>
      </w:r>
      <w:r>
        <w:rPr>
          <w:rFonts w:hint="eastAsia" w:ascii="仿宋" w:hAnsi="仿宋" w:eastAsia="仿宋" w:cs="仿宋"/>
          <w:sz w:val="32"/>
          <w:szCs w:val="32"/>
          <w:lang w:bidi="ar"/>
        </w:rPr>
        <w:t>动态监管，对政府粮食储备的收购、销售、轮换、动用等进行</w:t>
      </w:r>
      <w:r>
        <w:rPr>
          <w:rFonts w:hint="eastAsia" w:ascii="仿宋" w:hAnsi="仿宋" w:eastAsia="仿宋" w:cs="仿宋"/>
          <w:sz w:val="32"/>
          <w:szCs w:val="32"/>
          <w:lang w:val="en-US" w:eastAsia="zh-CN" w:bidi="ar"/>
        </w:rPr>
        <w:t>全链条</w:t>
      </w:r>
      <w:r>
        <w:rPr>
          <w:rFonts w:hint="eastAsia" w:ascii="仿宋" w:hAnsi="仿宋" w:eastAsia="仿宋" w:cs="仿宋"/>
          <w:sz w:val="32"/>
          <w:szCs w:val="32"/>
          <w:lang w:bidi="ar"/>
        </w:rPr>
        <w:t>全过程记录，实现政府粮食储备信息实时采集、处理、传输、共享，确保可查询、可追溯。</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条【信用体系建设】</w:t>
      </w:r>
      <w:r>
        <w:rPr>
          <w:rFonts w:hint="eastAsia" w:ascii="仿宋" w:hAnsi="仿宋" w:eastAsia="仿宋" w:cs="仿宋"/>
          <w:sz w:val="32"/>
          <w:szCs w:val="32"/>
          <w:lang w:bidi="ar"/>
        </w:rPr>
        <w:t xml:space="preserve"> 县级以上地方人民政府发展和改革、自然资源、农业农村、市场监督管理、粮食和储备、工业和信息化等主管部门应当加强粮食经营者信用体系建设，根据日常监督检查结果、违法行为查处情况，实施信用等级分类监管，建立粮食生产经营者信用记录，并将其信用信息纳入</w:t>
      </w:r>
      <w:r>
        <w:rPr>
          <w:rFonts w:hint="eastAsia" w:ascii="仿宋" w:hAnsi="仿宋" w:eastAsia="仿宋" w:cs="仿宋"/>
          <w:sz w:val="32"/>
          <w:szCs w:val="32"/>
          <w:lang w:val="en-US" w:eastAsia="zh-CN" w:bidi="ar"/>
        </w:rPr>
        <w:t>宁夏</w:t>
      </w:r>
      <w:r>
        <w:rPr>
          <w:rFonts w:hint="eastAsia" w:ascii="仿宋" w:hAnsi="仿宋" w:eastAsia="仿宋" w:cs="仿宋"/>
          <w:sz w:val="32"/>
          <w:szCs w:val="32"/>
          <w:lang w:bidi="ar"/>
        </w:rPr>
        <w:t>信用信息</w:t>
      </w:r>
      <w:r>
        <w:rPr>
          <w:rFonts w:hint="eastAsia" w:ascii="仿宋" w:hAnsi="仿宋" w:eastAsia="仿宋" w:cs="仿宋"/>
          <w:sz w:val="32"/>
          <w:szCs w:val="32"/>
          <w:lang w:val="en-US" w:eastAsia="zh-CN" w:bidi="ar"/>
        </w:rPr>
        <w:t>共享</w:t>
      </w:r>
      <w:r>
        <w:rPr>
          <w:rFonts w:hint="eastAsia" w:ascii="仿宋" w:hAnsi="仿宋" w:eastAsia="仿宋" w:cs="仿宋"/>
          <w:sz w:val="32"/>
          <w:szCs w:val="32"/>
          <w:lang w:bidi="ar"/>
        </w:rPr>
        <w:t>平台，健全守信联合激励和失信联合惩戒机制。</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六</w:t>
      </w:r>
      <w:r>
        <w:rPr>
          <w:rFonts w:hint="eastAsia" w:ascii="仿宋" w:hAnsi="仿宋" w:eastAsia="仿宋" w:cs="仿宋"/>
          <w:b/>
          <w:bCs/>
          <w:sz w:val="32"/>
          <w:szCs w:val="32"/>
          <w:lang w:bidi="ar"/>
        </w:rPr>
        <w:t>条【责任考核】</w:t>
      </w:r>
      <w:r>
        <w:rPr>
          <w:rFonts w:hint="eastAsia" w:ascii="仿宋" w:hAnsi="仿宋" w:eastAsia="仿宋" w:cs="仿宋"/>
          <w:sz w:val="32"/>
          <w:szCs w:val="32"/>
          <w:lang w:bidi="ar"/>
        </w:rPr>
        <w:t xml:space="preserve"> 县级以上地方人民政府应当定期对本行政区域耕地保护和粮食安全责任落实情况开展监督检查，将耕地保护和粮食安全责任落实情况纳入对本级人民政府有关部门负责人、下级人民政府及其负责人的年度考核内容，建立健全激励和问责机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对耕地保护和粮食安全工作责任落实不力、问题突出的县级以上地方人民政府，由上一级人民政府对其主要负责人进行责任约谈，被责任约谈的县级以上地方人民政府应当立即采取措施进行整改。</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七</w:t>
      </w:r>
      <w:r>
        <w:rPr>
          <w:rFonts w:hint="eastAsia" w:ascii="仿宋" w:hAnsi="仿宋" w:eastAsia="仿宋" w:cs="仿宋"/>
          <w:b/>
          <w:bCs/>
          <w:sz w:val="32"/>
          <w:szCs w:val="32"/>
          <w:lang w:bidi="ar"/>
        </w:rPr>
        <w:t>条【执法体系和能力建设】</w:t>
      </w:r>
      <w:r>
        <w:rPr>
          <w:rFonts w:hint="eastAsia" w:ascii="仿宋" w:hAnsi="仿宋" w:eastAsia="仿宋" w:cs="仿宋"/>
          <w:sz w:val="32"/>
          <w:szCs w:val="32"/>
          <w:lang w:bidi="ar"/>
        </w:rPr>
        <w:t xml:space="preserve"> 县级以上地方人民政府应当建立健全粮食安全执法体系，明确粮食生产、储备、流通和加工等领域执法主体，配备与工作相适应的行政执法人员、设备，保障执法经费，充实基层粮食执法力量。</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第八十</w:t>
      </w:r>
      <w:r>
        <w:rPr>
          <w:rFonts w:hint="eastAsia" w:ascii="仿宋" w:hAnsi="仿宋" w:eastAsia="仿宋" w:cs="仿宋"/>
          <w:b/>
          <w:bCs/>
          <w:sz w:val="32"/>
          <w:szCs w:val="32"/>
          <w:lang w:val="en-US" w:eastAsia="zh-CN" w:bidi="ar"/>
        </w:rPr>
        <w:t>八</w:t>
      </w:r>
      <w:r>
        <w:rPr>
          <w:rFonts w:hint="eastAsia" w:ascii="仿宋" w:hAnsi="仿宋" w:eastAsia="仿宋" w:cs="仿宋"/>
          <w:b/>
          <w:bCs/>
          <w:sz w:val="32"/>
          <w:szCs w:val="32"/>
          <w:lang w:bidi="ar"/>
        </w:rPr>
        <w:t>条【投诉举报】</w:t>
      </w:r>
      <w:r>
        <w:rPr>
          <w:rFonts w:hint="eastAsia" w:ascii="仿宋" w:hAnsi="仿宋" w:eastAsia="仿宋" w:cs="仿宋"/>
          <w:sz w:val="32"/>
          <w:szCs w:val="32"/>
          <w:lang w:bidi="ar"/>
        </w:rPr>
        <w:t xml:space="preserve"> 任何单位和个人有权对违反本条例的行为进行投诉、举报。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val="en-US" w:eastAsia="zh-CN"/>
        </w:rPr>
        <w:t>县级以上地方</w:t>
      </w:r>
      <w:r>
        <w:rPr>
          <w:rFonts w:hint="eastAsia" w:ascii="仿宋" w:hAnsi="仿宋" w:eastAsia="仿宋" w:cs="仿宋"/>
          <w:sz w:val="32"/>
          <w:szCs w:val="32"/>
        </w:rPr>
        <w:t>人民政府</w:t>
      </w:r>
      <w:r>
        <w:rPr>
          <w:rFonts w:hint="eastAsia" w:ascii="仿宋" w:hAnsi="仿宋" w:eastAsia="仿宋" w:cs="仿宋"/>
          <w:sz w:val="32"/>
          <w:szCs w:val="32"/>
          <w:lang w:val="en-US" w:eastAsia="zh-CN"/>
        </w:rPr>
        <w:t>及其有关部门</w:t>
      </w:r>
      <w:r>
        <w:rPr>
          <w:rFonts w:hint="eastAsia" w:ascii="仿宋" w:hAnsi="仿宋" w:eastAsia="仿宋" w:cs="仿宋"/>
          <w:sz w:val="32"/>
          <w:szCs w:val="32"/>
        </w:rPr>
        <w:t>应当</w:t>
      </w:r>
      <w:r>
        <w:rPr>
          <w:rFonts w:hint="eastAsia" w:ascii="仿宋" w:hAnsi="仿宋" w:eastAsia="仿宋" w:cs="Times New Roman"/>
          <w:sz w:val="32"/>
          <w:szCs w:val="32"/>
        </w:rPr>
        <w:t>畅通投诉举报渠道，</w:t>
      </w:r>
      <w:r>
        <w:rPr>
          <w:rFonts w:hint="eastAsia" w:ascii="仿宋" w:hAnsi="仿宋" w:eastAsia="仿宋" w:cs="仿宋"/>
          <w:sz w:val="32"/>
          <w:szCs w:val="32"/>
        </w:rPr>
        <w:t>完善投诉举报保密制度</w:t>
      </w:r>
      <w:r>
        <w:rPr>
          <w:rFonts w:hint="eastAsia" w:ascii="仿宋" w:hAnsi="仿宋" w:eastAsia="仿宋" w:cs="仿宋"/>
          <w:sz w:val="32"/>
          <w:szCs w:val="32"/>
          <w:lang w:val="en-US" w:eastAsia="zh-CN"/>
        </w:rPr>
        <w:t>和</w:t>
      </w:r>
      <w:r>
        <w:rPr>
          <w:rFonts w:hint="eastAsia" w:ascii="仿宋" w:hAnsi="仿宋" w:eastAsia="仿宋" w:cs="仿宋"/>
          <w:sz w:val="32"/>
          <w:szCs w:val="32"/>
        </w:rPr>
        <w:t>处理程序，依法受理投诉、举报，并依法及时处理。</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第十二章  法律责任</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w:t>
      </w:r>
      <w:r>
        <w:rPr>
          <w:rFonts w:hint="eastAsia" w:ascii="仿宋" w:hAnsi="仿宋" w:eastAsia="仿宋" w:cs="仿宋"/>
          <w:b/>
          <w:bCs/>
          <w:sz w:val="32"/>
          <w:szCs w:val="32"/>
          <w:lang w:val="en-US" w:eastAsia="zh-CN" w:bidi="ar"/>
        </w:rPr>
        <w:t>八十九</w:t>
      </w:r>
      <w:r>
        <w:rPr>
          <w:rFonts w:hint="eastAsia" w:ascii="仿宋" w:hAnsi="仿宋" w:eastAsia="仿宋" w:cs="仿宋"/>
          <w:b/>
          <w:bCs/>
          <w:sz w:val="32"/>
          <w:szCs w:val="32"/>
          <w:lang w:bidi="ar"/>
        </w:rPr>
        <w:t xml:space="preserve">条【政府责任】 </w:t>
      </w:r>
      <w:r>
        <w:rPr>
          <w:rFonts w:hint="eastAsia" w:ascii="仿宋" w:hAnsi="仿宋" w:eastAsia="仿宋" w:cs="仿宋"/>
          <w:sz w:val="32"/>
          <w:szCs w:val="32"/>
          <w:lang w:bidi="ar"/>
        </w:rPr>
        <w:t>违反本条例规定，县级以上地方人民政府及其有关部门不履行粮食安全保障职责或者有其他滥用职权、玩忽职守、徇私舞弊行为的，对负有责任的领导人员和直接责任人员依法给予处分。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第九十条【其他主体责任】</w:t>
      </w:r>
      <w:r>
        <w:rPr>
          <w:rFonts w:hint="eastAsia" w:ascii="仿宋" w:hAnsi="仿宋" w:eastAsia="仿宋" w:cs="仿宋"/>
          <w:sz w:val="32"/>
          <w:szCs w:val="32"/>
          <w:lang w:bidi="ar"/>
        </w:rPr>
        <w:t xml:space="preserve"> 违反本条例规定，有下列情形之一的，由县级以上地方人民政府有关部门依照有关法律、行政法规的规定予以处罚。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（一）闲置、荒芜耕地的；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（二）擅自占用耕地或者改变耕地用途的；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（三）故意毁坏粮食作物青苗的；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（四）承储政府粮食储备的企业拒不执行或者违反粮食收购、销售、轮换、动用等规定的；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（五）承储政府粮食储备的企业未按照有关规定履行政府粮食储备数量、质量和储存安全等主体责任的；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（六）粮食生产经营者未依法保障粮食质量安全的；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（七）从事粮食收购、销售、储存、加工的经营者以及饲料、工业用粮企业未建立粮食经营台账，或者未按照规定报送粮食购进、销售、储存、加工等基础数据和有关情况的；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（八）编造、散布虚假粮食安全信息的；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（九）侵占、损毁、擅自拆除政府投资建设的粮食流通基础设施，或者擅自改变政府投资建设的粮食流通基础设施用途的；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（十）粮食应急预案启动后，有关单位和个人不服从县级以上地方人民政府的统一指挥和调度，或者不配合应急处置措施的；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（十一）其他违反本条例规定的行为。</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第九十</w:t>
      </w:r>
      <w:r>
        <w:rPr>
          <w:rFonts w:hint="eastAsia" w:ascii="仿宋" w:hAnsi="仿宋" w:eastAsia="仿宋" w:cs="仿宋"/>
          <w:b/>
          <w:bCs/>
          <w:sz w:val="32"/>
          <w:szCs w:val="32"/>
          <w:lang w:val="en-US" w:eastAsia="zh-CN" w:bidi="ar"/>
        </w:rPr>
        <w:t>一</w:t>
      </w:r>
      <w:r>
        <w:rPr>
          <w:rFonts w:hint="eastAsia" w:ascii="仿宋" w:hAnsi="仿宋" w:eastAsia="仿宋" w:cs="仿宋"/>
          <w:b/>
          <w:bCs/>
          <w:sz w:val="32"/>
          <w:szCs w:val="32"/>
          <w:lang w:bidi="ar"/>
        </w:rPr>
        <w:t>条【责任承担】</w:t>
      </w:r>
      <w:r>
        <w:rPr>
          <w:rFonts w:hint="eastAsia" w:ascii="仿宋" w:hAnsi="仿宋" w:eastAsia="仿宋" w:cs="仿宋"/>
          <w:sz w:val="32"/>
          <w:szCs w:val="32"/>
          <w:lang w:bidi="ar"/>
        </w:rPr>
        <w:t xml:space="preserve"> 违反本条例规定，给他人造成损失的，依法承担赔偿责任；构成违反治安管理行为的，由公安机关依法予以治安管理处罚；构成犯罪的，依法追究刑事责任。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第九十</w:t>
      </w:r>
      <w:r>
        <w:rPr>
          <w:rFonts w:hint="eastAsia" w:ascii="仿宋" w:hAnsi="仿宋" w:eastAsia="仿宋" w:cs="仿宋"/>
          <w:b/>
          <w:bCs/>
          <w:sz w:val="32"/>
          <w:szCs w:val="32"/>
          <w:lang w:val="en-US" w:eastAsia="zh-CN" w:bidi="ar"/>
        </w:rPr>
        <w:t>二</w:t>
      </w:r>
      <w:r>
        <w:rPr>
          <w:rFonts w:hint="eastAsia" w:ascii="仿宋" w:hAnsi="仿宋" w:eastAsia="仿宋" w:cs="仿宋"/>
          <w:b/>
          <w:bCs/>
          <w:sz w:val="32"/>
          <w:szCs w:val="32"/>
          <w:lang w:bidi="ar"/>
        </w:rPr>
        <w:t>条【</w:t>
      </w:r>
      <w:r>
        <w:rPr>
          <w:rFonts w:hint="eastAsia" w:ascii="仿宋" w:hAnsi="仿宋" w:eastAsia="仿宋" w:cs="仿宋"/>
          <w:b/>
          <w:bCs/>
          <w:sz w:val="32"/>
          <w:szCs w:val="32"/>
          <w:lang w:val="en-US" w:eastAsia="zh-CN" w:bidi="ar"/>
        </w:rPr>
        <w:t>转致</w:t>
      </w:r>
      <w:r>
        <w:rPr>
          <w:rFonts w:hint="eastAsia" w:ascii="仿宋" w:hAnsi="仿宋" w:eastAsia="仿宋" w:cs="仿宋"/>
          <w:b/>
          <w:bCs/>
          <w:sz w:val="32"/>
          <w:szCs w:val="32"/>
          <w:lang w:bidi="ar"/>
        </w:rPr>
        <w:t>规定】</w:t>
      </w:r>
      <w:r>
        <w:rPr>
          <w:rFonts w:hint="eastAsia" w:ascii="仿宋" w:hAnsi="仿宋" w:eastAsia="仿宋" w:cs="仿宋"/>
          <w:sz w:val="32"/>
          <w:szCs w:val="32"/>
          <w:lang w:bidi="ar"/>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第十三章  附则</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val="en-US" w:eastAsia="zh-CN" w:bidi="ar"/>
        </w:rPr>
      </w:pPr>
      <w:r>
        <w:rPr>
          <w:rFonts w:hint="eastAsia" w:ascii="仿宋" w:hAnsi="仿宋" w:eastAsia="仿宋" w:cs="仿宋"/>
          <w:b/>
          <w:bCs/>
          <w:sz w:val="32"/>
          <w:szCs w:val="32"/>
          <w:lang w:bidi="ar"/>
        </w:rPr>
        <w:t>第九十</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bidi="ar"/>
        </w:rPr>
        <w:t>条【概念解释】</w:t>
      </w:r>
      <w:r>
        <w:rPr>
          <w:rFonts w:hint="eastAsia" w:ascii="仿宋" w:hAnsi="仿宋" w:eastAsia="仿宋" w:cs="仿宋"/>
          <w:sz w:val="32"/>
          <w:szCs w:val="32"/>
          <w:lang w:val="en-US" w:eastAsia="zh-CN" w:bidi="ar"/>
        </w:rPr>
        <w:t>本条例下列用语的含义：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粮食，是指小麦、稻谷、玉米、大豆、杂粮及其成品粮。杂粮包括谷子、高粱、大麦、荞麦、燕麦、绿豆、马铃薯、甘薯等谷物杂粮、杂豆和薯类。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bidi="ar"/>
        </w:rPr>
        <w:t>超标粮食，是指农药残留、真菌毒素、重金属及其他有毒有害物质含量超过食品安全标准限量的粮食。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粮食生产者，是指从事粮食生产活动的各类主体，包括农户和农民专业合作社、家庭农场、农业公司等新型农业经营主体。</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粮食经营者，是指从事粮食收购、销售、储存、运输、加工、进出口等经营活动的自然人、法人和非法人组织。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政策性粮食，是指政府指定或者委托粮食经营者购买、储存、加工、销售，并给予财政、金融等方面政策性支持的粮食，包括但不限于政府储备粮。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粮食储备，包括政府粮食储备和企业粮食储备。企业粮食储备分为社会责任储备和商业库存。企业社会责任储备是粮食加工企业依据法律法规明确的社会责任所建立的储备，依照法定程序动用；企业商业库存是企业保持经营需要的周转库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农机，即农业机械，是指用于农业生产及其产品初加工等相关农事活动的机械、设备。</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 w:hAnsi="仿宋" w:eastAsia="仿宋" w:cs="仿宋"/>
          <w:sz w:val="32"/>
          <w:szCs w:val="32"/>
          <w:lang w:bidi="ar"/>
        </w:rPr>
      </w:pPr>
      <w:r>
        <w:rPr>
          <w:rFonts w:hint="eastAsia" w:ascii="仿宋" w:hAnsi="仿宋" w:eastAsia="仿宋" w:cs="仿宋"/>
          <w:b/>
          <w:bCs/>
          <w:sz w:val="32"/>
          <w:szCs w:val="32"/>
          <w:lang w:bidi="ar"/>
        </w:rPr>
        <w:t>第九十</w:t>
      </w:r>
      <w:r>
        <w:rPr>
          <w:rFonts w:hint="eastAsia" w:ascii="仿宋" w:hAnsi="仿宋" w:eastAsia="仿宋" w:cs="仿宋"/>
          <w:b/>
          <w:bCs/>
          <w:sz w:val="32"/>
          <w:szCs w:val="32"/>
          <w:lang w:val="en-US" w:eastAsia="zh-CN" w:bidi="ar"/>
        </w:rPr>
        <w:t>四</w:t>
      </w:r>
      <w:r>
        <w:rPr>
          <w:rFonts w:hint="eastAsia" w:ascii="仿宋" w:hAnsi="仿宋" w:eastAsia="仿宋" w:cs="仿宋"/>
          <w:b/>
          <w:bCs/>
          <w:sz w:val="32"/>
          <w:szCs w:val="32"/>
          <w:lang w:bidi="ar"/>
        </w:rPr>
        <w:t>条【参照适用】</w:t>
      </w:r>
      <w:r>
        <w:rPr>
          <w:rFonts w:hint="eastAsia" w:ascii="仿宋" w:hAnsi="仿宋" w:eastAsia="仿宋" w:cs="仿宋"/>
          <w:sz w:val="32"/>
          <w:szCs w:val="32"/>
          <w:lang w:bidi="ar"/>
        </w:rPr>
        <w:t xml:space="preserve"> 油料、食用植物油的安全保障工作参照适用本条例。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bidi="ar"/>
        </w:rPr>
      </w:pPr>
      <w:r>
        <w:rPr>
          <w:rFonts w:hint="eastAsia" w:ascii="仿宋" w:hAnsi="仿宋" w:eastAsia="仿宋" w:cs="仿宋"/>
          <w:sz w:val="32"/>
          <w:szCs w:val="32"/>
          <w:lang w:bidi="ar"/>
        </w:rPr>
        <w:t>粮食进出口的管理，依照有关法律、法规的规定执行。</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sz w:val="32"/>
          <w:szCs w:val="32"/>
        </w:rPr>
      </w:pPr>
      <w:r>
        <w:rPr>
          <w:rFonts w:hint="eastAsia" w:ascii="仿宋" w:hAnsi="仿宋" w:eastAsia="仿宋" w:cs="仿宋"/>
          <w:b/>
          <w:bCs/>
          <w:sz w:val="32"/>
          <w:szCs w:val="32"/>
          <w:lang w:bidi="ar"/>
        </w:rPr>
        <w:t>第九十</w:t>
      </w:r>
      <w:r>
        <w:rPr>
          <w:rFonts w:hint="eastAsia" w:ascii="仿宋" w:hAnsi="仿宋" w:eastAsia="仿宋" w:cs="仿宋"/>
          <w:b/>
          <w:bCs/>
          <w:sz w:val="32"/>
          <w:szCs w:val="32"/>
          <w:lang w:val="en-US" w:eastAsia="zh-CN" w:bidi="ar"/>
        </w:rPr>
        <w:t>五</w:t>
      </w:r>
      <w:r>
        <w:rPr>
          <w:rFonts w:hint="eastAsia" w:ascii="仿宋" w:hAnsi="仿宋" w:eastAsia="仿宋" w:cs="仿宋"/>
          <w:b/>
          <w:bCs/>
          <w:sz w:val="32"/>
          <w:szCs w:val="32"/>
          <w:lang w:bidi="ar"/>
        </w:rPr>
        <w:t>条【施行日期】</w:t>
      </w:r>
      <w:r>
        <w:rPr>
          <w:rFonts w:hint="eastAsia" w:ascii="仿宋" w:hAnsi="仿宋" w:eastAsia="仿宋" w:cs="仿宋"/>
          <w:sz w:val="32"/>
          <w:szCs w:val="32"/>
          <w:lang w:bidi="ar"/>
        </w:rPr>
        <w:t xml:space="preserve"> 本条例自  年  月  日起施行。</w:t>
      </w:r>
    </w:p>
    <w:sectPr>
      <w:headerReference r:id="rId3" w:type="default"/>
      <w:footerReference r:id="rId4" w:type="default"/>
      <w:pgSz w:w="11906" w:h="16838"/>
      <w:pgMar w:top="1984" w:right="1474"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9F"/>
    <w:rsid w:val="00262A29"/>
    <w:rsid w:val="00342060"/>
    <w:rsid w:val="00431ADE"/>
    <w:rsid w:val="00684BD9"/>
    <w:rsid w:val="00A44B9F"/>
    <w:rsid w:val="00BE6247"/>
    <w:rsid w:val="00BF6919"/>
    <w:rsid w:val="00C822B1"/>
    <w:rsid w:val="00C82E2D"/>
    <w:rsid w:val="00CC70B8"/>
    <w:rsid w:val="00D22335"/>
    <w:rsid w:val="00D56D9C"/>
    <w:rsid w:val="00DC31BF"/>
    <w:rsid w:val="00F71AB6"/>
    <w:rsid w:val="01040FC5"/>
    <w:rsid w:val="02283F3B"/>
    <w:rsid w:val="022A524F"/>
    <w:rsid w:val="027F3F79"/>
    <w:rsid w:val="02E5364E"/>
    <w:rsid w:val="04044671"/>
    <w:rsid w:val="05D773A0"/>
    <w:rsid w:val="05F40986"/>
    <w:rsid w:val="06366C60"/>
    <w:rsid w:val="06C30126"/>
    <w:rsid w:val="06DF7634"/>
    <w:rsid w:val="088235F9"/>
    <w:rsid w:val="08D25907"/>
    <w:rsid w:val="09414AC1"/>
    <w:rsid w:val="094758C6"/>
    <w:rsid w:val="095E73D9"/>
    <w:rsid w:val="09DE11C6"/>
    <w:rsid w:val="0B7216D3"/>
    <w:rsid w:val="0D5A2878"/>
    <w:rsid w:val="0EB269C1"/>
    <w:rsid w:val="0ECD7E02"/>
    <w:rsid w:val="0EFF5127"/>
    <w:rsid w:val="0F57559C"/>
    <w:rsid w:val="103E10C4"/>
    <w:rsid w:val="10786F12"/>
    <w:rsid w:val="10A04854"/>
    <w:rsid w:val="115076BF"/>
    <w:rsid w:val="11BC16A5"/>
    <w:rsid w:val="11D861DF"/>
    <w:rsid w:val="122E6CA6"/>
    <w:rsid w:val="128733DE"/>
    <w:rsid w:val="129B6F3B"/>
    <w:rsid w:val="12B84E27"/>
    <w:rsid w:val="13220201"/>
    <w:rsid w:val="13E05B75"/>
    <w:rsid w:val="14190645"/>
    <w:rsid w:val="14242A25"/>
    <w:rsid w:val="14296620"/>
    <w:rsid w:val="14A54F9A"/>
    <w:rsid w:val="15575392"/>
    <w:rsid w:val="15B67FAD"/>
    <w:rsid w:val="173C2DE6"/>
    <w:rsid w:val="17E838C7"/>
    <w:rsid w:val="17E922B9"/>
    <w:rsid w:val="17F152F0"/>
    <w:rsid w:val="18725A29"/>
    <w:rsid w:val="19F4567B"/>
    <w:rsid w:val="1A412E59"/>
    <w:rsid w:val="1A6A1011"/>
    <w:rsid w:val="1AB1581F"/>
    <w:rsid w:val="1AE767B2"/>
    <w:rsid w:val="1B2C5E3E"/>
    <w:rsid w:val="1B6437FD"/>
    <w:rsid w:val="1B737A55"/>
    <w:rsid w:val="1DFF7851"/>
    <w:rsid w:val="1F201904"/>
    <w:rsid w:val="1F9E058D"/>
    <w:rsid w:val="20F879A7"/>
    <w:rsid w:val="216778C5"/>
    <w:rsid w:val="21791B30"/>
    <w:rsid w:val="228A48BA"/>
    <w:rsid w:val="2378543C"/>
    <w:rsid w:val="23813D31"/>
    <w:rsid w:val="23B87C1E"/>
    <w:rsid w:val="243B09FD"/>
    <w:rsid w:val="24AC106B"/>
    <w:rsid w:val="25500C5A"/>
    <w:rsid w:val="269B4C8A"/>
    <w:rsid w:val="27CC57F5"/>
    <w:rsid w:val="286874F2"/>
    <w:rsid w:val="28F22C3A"/>
    <w:rsid w:val="29AD3185"/>
    <w:rsid w:val="29C43FDF"/>
    <w:rsid w:val="2A2F5567"/>
    <w:rsid w:val="2A6A7301"/>
    <w:rsid w:val="2B420299"/>
    <w:rsid w:val="2B75075B"/>
    <w:rsid w:val="2B7D788C"/>
    <w:rsid w:val="2BD2233C"/>
    <w:rsid w:val="2BE24F0C"/>
    <w:rsid w:val="2EDD33D0"/>
    <w:rsid w:val="2F4D24A6"/>
    <w:rsid w:val="2F4E2FA9"/>
    <w:rsid w:val="2F596A2A"/>
    <w:rsid w:val="2F746C7C"/>
    <w:rsid w:val="2FFF0250"/>
    <w:rsid w:val="30A070D3"/>
    <w:rsid w:val="313135F0"/>
    <w:rsid w:val="3168491E"/>
    <w:rsid w:val="32893DCB"/>
    <w:rsid w:val="32B86E31"/>
    <w:rsid w:val="32D73024"/>
    <w:rsid w:val="33CA0B5B"/>
    <w:rsid w:val="345507E9"/>
    <w:rsid w:val="35925C72"/>
    <w:rsid w:val="35B6712B"/>
    <w:rsid w:val="36474D60"/>
    <w:rsid w:val="36485B1A"/>
    <w:rsid w:val="37036DCD"/>
    <w:rsid w:val="37064312"/>
    <w:rsid w:val="375C2D9B"/>
    <w:rsid w:val="37DF04BE"/>
    <w:rsid w:val="387E2F75"/>
    <w:rsid w:val="38EE52A2"/>
    <w:rsid w:val="399013CF"/>
    <w:rsid w:val="3A1918DE"/>
    <w:rsid w:val="3ABA06B6"/>
    <w:rsid w:val="3B172416"/>
    <w:rsid w:val="3B1874C8"/>
    <w:rsid w:val="3C192949"/>
    <w:rsid w:val="3C1C362D"/>
    <w:rsid w:val="3D895D82"/>
    <w:rsid w:val="3DA46EE1"/>
    <w:rsid w:val="3F697AAB"/>
    <w:rsid w:val="3FBE0EE1"/>
    <w:rsid w:val="41186055"/>
    <w:rsid w:val="42B11578"/>
    <w:rsid w:val="42C7049C"/>
    <w:rsid w:val="42D56F37"/>
    <w:rsid w:val="43541DB5"/>
    <w:rsid w:val="435A2D69"/>
    <w:rsid w:val="457C5B04"/>
    <w:rsid w:val="457D6918"/>
    <w:rsid w:val="4586581D"/>
    <w:rsid w:val="45E151C4"/>
    <w:rsid w:val="46DB28CC"/>
    <w:rsid w:val="47B07658"/>
    <w:rsid w:val="4B28675E"/>
    <w:rsid w:val="4BF91035"/>
    <w:rsid w:val="4D0E2087"/>
    <w:rsid w:val="4D5A1EF6"/>
    <w:rsid w:val="4DDCD506"/>
    <w:rsid w:val="4E7B5851"/>
    <w:rsid w:val="4E813E16"/>
    <w:rsid w:val="4FD93D04"/>
    <w:rsid w:val="5115026F"/>
    <w:rsid w:val="51617008"/>
    <w:rsid w:val="528D65E1"/>
    <w:rsid w:val="52AB0AAE"/>
    <w:rsid w:val="53231FE3"/>
    <w:rsid w:val="53DB17EC"/>
    <w:rsid w:val="55214D3B"/>
    <w:rsid w:val="553E58B4"/>
    <w:rsid w:val="5704488F"/>
    <w:rsid w:val="587B59B6"/>
    <w:rsid w:val="58C07F72"/>
    <w:rsid w:val="58D860C3"/>
    <w:rsid w:val="5989422B"/>
    <w:rsid w:val="59B3150B"/>
    <w:rsid w:val="5C232FAF"/>
    <w:rsid w:val="5C6E7966"/>
    <w:rsid w:val="5D1E0F52"/>
    <w:rsid w:val="5D472117"/>
    <w:rsid w:val="5E220564"/>
    <w:rsid w:val="5E8F5931"/>
    <w:rsid w:val="5F08198B"/>
    <w:rsid w:val="5F9C6D68"/>
    <w:rsid w:val="5FCD2DBA"/>
    <w:rsid w:val="60655A59"/>
    <w:rsid w:val="60667058"/>
    <w:rsid w:val="608B21F7"/>
    <w:rsid w:val="61161E58"/>
    <w:rsid w:val="613C1289"/>
    <w:rsid w:val="61923A5B"/>
    <w:rsid w:val="61FA20CA"/>
    <w:rsid w:val="620A5615"/>
    <w:rsid w:val="63C464CF"/>
    <w:rsid w:val="653F572A"/>
    <w:rsid w:val="660E686E"/>
    <w:rsid w:val="66444FD8"/>
    <w:rsid w:val="66747D26"/>
    <w:rsid w:val="66934D57"/>
    <w:rsid w:val="669E696B"/>
    <w:rsid w:val="66AB5C81"/>
    <w:rsid w:val="682E257A"/>
    <w:rsid w:val="68987B1C"/>
    <w:rsid w:val="69620B1A"/>
    <w:rsid w:val="6A1C23CF"/>
    <w:rsid w:val="6B6F2EBA"/>
    <w:rsid w:val="6D533046"/>
    <w:rsid w:val="6D7E395E"/>
    <w:rsid w:val="6DD77C80"/>
    <w:rsid w:val="6DFE1A00"/>
    <w:rsid w:val="70693EAD"/>
    <w:rsid w:val="71BF242C"/>
    <w:rsid w:val="7228725E"/>
    <w:rsid w:val="72F67F2A"/>
    <w:rsid w:val="76096DA1"/>
    <w:rsid w:val="76294569"/>
    <w:rsid w:val="76516F39"/>
    <w:rsid w:val="7653763B"/>
    <w:rsid w:val="77492442"/>
    <w:rsid w:val="77AA3AAE"/>
    <w:rsid w:val="79764F6E"/>
    <w:rsid w:val="7A3821E0"/>
    <w:rsid w:val="7A8E67CA"/>
    <w:rsid w:val="7C276ABD"/>
    <w:rsid w:val="7F0B12F3"/>
    <w:rsid w:val="7F4559DF"/>
    <w:rsid w:val="7F48507F"/>
    <w:rsid w:val="7F7B10B3"/>
    <w:rsid w:val="7F9016A0"/>
    <w:rsid w:val="7F957EA2"/>
    <w:rsid w:val="7FAA6882"/>
    <w:rsid w:val="EEDB6187"/>
    <w:rsid w:val="F7B58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next w:val="4"/>
    <w:qFormat/>
    <w:uiPriority w:val="0"/>
    <w:pPr>
      <w:spacing w:after="120"/>
    </w:pPr>
  </w:style>
  <w:style w:type="paragraph" w:customStyle="1" w:styleId="4">
    <w:name w:val="正文文本 21"/>
    <w:basedOn w:val="1"/>
    <w:qFormat/>
    <w:uiPriority w:val="0"/>
    <w:pPr>
      <w:spacing w:after="120" w:line="480" w:lineRule="auto"/>
    </w:pPr>
    <w:rPr>
      <w:rFonts w:ascii="Arial" w:hAnsi="Arial"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Body Text First Indent1"/>
    <w:basedOn w:val="3"/>
    <w:qFormat/>
    <w:uiPriority w:val="0"/>
    <w:pPr>
      <w:ind w:firstLine="420" w:firstLineChars="1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2004</Words>
  <Characters>11427</Characters>
  <Lines>95</Lines>
  <Paragraphs>26</Paragraphs>
  <TotalTime>3</TotalTime>
  <ScaleCrop>false</ScaleCrop>
  <LinksUpToDate>false</LinksUpToDate>
  <CharactersWithSpaces>13405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2024-08-02T10:20:00Z</dcterms:created>
  <dc:creator>Administrator</dc:creator>
  <cp:lastModifiedBy>法规与规划处</cp:lastModifiedBy>
  <cp:lastPrinted>2024-10-21T23:26:00Z</cp:lastPrinted>
  <dcterms:modified xsi:type="dcterms:W3CDTF">2025-03-07T10:04:12Z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EA90DB8E11E86861DED310677C1FC389</vt:lpwstr>
  </property>
</Properties>
</file>